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B21D" w14:textId="48640A63" w:rsidR="00C20430" w:rsidRDefault="00C20430">
      <w:pPr>
        <w:jc w:val="center"/>
        <w:rPr>
          <w:rFonts w:eastAsia="Monaco"/>
          <w:b/>
          <w:bCs/>
        </w:rPr>
      </w:pPr>
      <w:r>
        <w:rPr>
          <w:rFonts w:eastAsia="Monaco"/>
          <w:b/>
          <w:bCs/>
        </w:rPr>
        <w:t xml:space="preserve">Introduction to </w:t>
      </w:r>
      <w:r w:rsidR="00814B2B">
        <w:rPr>
          <w:rFonts w:eastAsia="Monaco"/>
          <w:b/>
          <w:bCs/>
        </w:rPr>
        <w:t xml:space="preserve">Hispanic </w:t>
      </w:r>
      <w:r>
        <w:rPr>
          <w:rFonts w:eastAsia="Monaco"/>
          <w:b/>
          <w:bCs/>
        </w:rPr>
        <w:t>Studies</w:t>
      </w:r>
    </w:p>
    <w:p w14:paraId="7D739ABD" w14:textId="77777777" w:rsidR="00AD1A12" w:rsidRDefault="00AD1A12">
      <w:pPr>
        <w:jc w:val="center"/>
        <w:rPr>
          <w:rFonts w:eastAsia="Monaco"/>
          <w:b/>
          <w:bCs/>
        </w:rPr>
      </w:pPr>
    </w:p>
    <w:p w14:paraId="57045173" w14:textId="32BCB3A3" w:rsidR="00C20430" w:rsidRDefault="005A3468">
      <w:pPr>
        <w:jc w:val="center"/>
        <w:rPr>
          <w:rFonts w:eastAsia="Monaco"/>
        </w:rPr>
      </w:pPr>
      <w:r>
        <w:rPr>
          <w:rFonts w:eastAsia="Monaco"/>
        </w:rPr>
        <w:t>[FL</w:t>
      </w:r>
      <w:r w:rsidR="00F52734">
        <w:rPr>
          <w:rFonts w:eastAsia="Monaco"/>
        </w:rPr>
        <w:t>111c</w:t>
      </w:r>
      <w:r w:rsidR="0033600B">
        <w:rPr>
          <w:rFonts w:eastAsia="Monaco"/>
        </w:rPr>
        <w:t>-</w:t>
      </w:r>
      <w:r w:rsidR="00466F76">
        <w:rPr>
          <w:rFonts w:eastAsia="Monaco"/>
        </w:rPr>
        <w:t>WS1</w:t>
      </w:r>
      <w:r w:rsidR="00C20430">
        <w:rPr>
          <w:rFonts w:eastAsia="Monaco"/>
        </w:rPr>
        <w:t>]</w:t>
      </w:r>
    </w:p>
    <w:p w14:paraId="5BB58E4E" w14:textId="77777777" w:rsidR="00E6105E" w:rsidRDefault="00E6105E">
      <w:pPr>
        <w:jc w:val="center"/>
        <w:rPr>
          <w:rFonts w:eastAsia="Monaco"/>
        </w:rPr>
      </w:pPr>
    </w:p>
    <w:p w14:paraId="5F2124E5" w14:textId="2577B82E" w:rsidR="00E439DA" w:rsidRDefault="0033600B" w:rsidP="00E439DA">
      <w:pPr>
        <w:jc w:val="center"/>
        <w:rPr>
          <w:rFonts w:eastAsia="Monaco"/>
        </w:rPr>
      </w:pPr>
      <w:r>
        <w:rPr>
          <w:rFonts w:eastAsia="Monaco"/>
        </w:rPr>
        <w:t>Winter</w:t>
      </w:r>
      <w:r w:rsidR="00E439DA">
        <w:rPr>
          <w:rFonts w:eastAsia="Monaco"/>
        </w:rPr>
        <w:t xml:space="preserve"> 20</w:t>
      </w:r>
      <w:r w:rsidR="009E1C41">
        <w:rPr>
          <w:rFonts w:eastAsia="Monaco"/>
        </w:rPr>
        <w:t>2</w:t>
      </w:r>
      <w:r w:rsidR="006116D1">
        <w:rPr>
          <w:rFonts w:eastAsia="Monaco"/>
        </w:rPr>
        <w:t>5</w:t>
      </w:r>
    </w:p>
    <w:p w14:paraId="017F1852" w14:textId="20974117" w:rsidR="00E6105E" w:rsidRDefault="009E1C41" w:rsidP="00E439DA">
      <w:pPr>
        <w:jc w:val="center"/>
        <w:rPr>
          <w:rFonts w:eastAsia="Monaco"/>
        </w:rPr>
      </w:pPr>
      <w:r>
        <w:rPr>
          <w:rFonts w:eastAsia="Monaco"/>
        </w:rPr>
        <w:t xml:space="preserve"> </w:t>
      </w:r>
      <w:r w:rsidR="00E6105E">
        <w:rPr>
          <w:rFonts w:eastAsia="Monaco"/>
        </w:rPr>
        <w:t>[</w:t>
      </w:r>
      <w:r w:rsidR="005D32FB" w:rsidRPr="005D32FB">
        <w:t>12/1</w:t>
      </w:r>
      <w:r w:rsidR="0077772C">
        <w:t>6</w:t>
      </w:r>
      <w:r w:rsidR="005D32FB" w:rsidRPr="005D32FB">
        <w:t>/202</w:t>
      </w:r>
      <w:r w:rsidR="0077772C">
        <w:t>4</w:t>
      </w:r>
      <w:r w:rsidR="005D32FB" w:rsidRPr="005D32FB">
        <w:t xml:space="preserve"> - 01/0</w:t>
      </w:r>
      <w:r w:rsidR="0077772C">
        <w:t>5</w:t>
      </w:r>
      <w:r w:rsidR="005D32FB" w:rsidRPr="005D32FB">
        <w:t>/202</w:t>
      </w:r>
      <w:r w:rsidR="00E56BA4">
        <w:t>5</w:t>
      </w:r>
      <w:r w:rsidR="00E6105E">
        <w:rPr>
          <w:rFonts w:eastAsia="Monaco"/>
        </w:rPr>
        <w:t>]</w:t>
      </w:r>
    </w:p>
    <w:p w14:paraId="03D4C142" w14:textId="77777777" w:rsidR="00C20430" w:rsidRDefault="00C20430">
      <w:pPr>
        <w:rPr>
          <w:rFonts w:eastAsia="Monaco"/>
        </w:rPr>
      </w:pPr>
    </w:p>
    <w:p w14:paraId="1406AEB0" w14:textId="77777777" w:rsidR="00C20430" w:rsidRDefault="00C20430">
      <w:pPr>
        <w:rPr>
          <w:rFonts w:eastAsia="Monaco"/>
        </w:rPr>
      </w:pPr>
      <w:r>
        <w:rPr>
          <w:rFonts w:eastAsia="Monaco"/>
        </w:rPr>
        <w:t xml:space="preserve">Professor: </w:t>
      </w:r>
      <w:r>
        <w:rPr>
          <w:rFonts w:eastAsia="Monaco"/>
        </w:rPr>
        <w:tab/>
      </w:r>
      <w:r>
        <w:rPr>
          <w:rFonts w:eastAsia="Monaco"/>
        </w:rPr>
        <w:tab/>
        <w:t xml:space="preserve">Olga Bezhanova  </w:t>
      </w:r>
      <w:r>
        <w:rPr>
          <w:rFonts w:eastAsia="Monaco"/>
        </w:rPr>
        <w:tab/>
      </w:r>
    </w:p>
    <w:p w14:paraId="5F684D44" w14:textId="77777777" w:rsidR="00C20430" w:rsidRDefault="00C20430">
      <w:pPr>
        <w:rPr>
          <w:rFonts w:eastAsia="Monaco"/>
        </w:rPr>
      </w:pPr>
      <w:r>
        <w:rPr>
          <w:rFonts w:eastAsia="Monaco"/>
        </w:rPr>
        <w:t>E-mail:</w:t>
      </w:r>
      <w:r>
        <w:rPr>
          <w:rFonts w:eastAsia="Monaco"/>
        </w:rPr>
        <w:tab/>
      </w:r>
      <w:proofErr w:type="gramStart"/>
      <w:r>
        <w:rPr>
          <w:rFonts w:eastAsia="Monaco"/>
        </w:rPr>
        <w:tab/>
        <w:t xml:space="preserve"> </w:t>
      </w:r>
      <w:r w:rsidR="00AD1A12">
        <w:rPr>
          <w:rFonts w:eastAsia="Monaco"/>
        </w:rPr>
        <w:t xml:space="preserve"> </w:t>
      </w:r>
      <w:r w:rsidR="00AD1A12">
        <w:rPr>
          <w:rFonts w:eastAsia="Monaco"/>
        </w:rPr>
        <w:tab/>
      </w:r>
      <w:proofErr w:type="gramEnd"/>
      <w:hyperlink r:id="rId7" w:history="1">
        <w:r w:rsidR="00413EEC">
          <w:rPr>
            <w:rStyle w:val="Hyperlink"/>
            <w:rFonts w:ascii="Trebuchet MS" w:hAnsi="Trebuchet MS"/>
            <w:b/>
            <w:bCs/>
            <w:color w:val="FF6600"/>
            <w:sz w:val="21"/>
            <w:szCs w:val="21"/>
            <w:shd w:val="clear" w:color="auto" w:fill="FFFFFF"/>
          </w:rPr>
          <w:t>obezhan@siue.edu</w:t>
        </w:r>
      </w:hyperlink>
    </w:p>
    <w:p w14:paraId="3F691488" w14:textId="3545B66A" w:rsidR="00C20430" w:rsidRDefault="00C20430" w:rsidP="00413EEC">
      <w:pPr>
        <w:rPr>
          <w:rFonts w:eastAsia="Monaco"/>
        </w:rPr>
      </w:pPr>
      <w:r>
        <w:rPr>
          <w:rFonts w:eastAsia="Monaco"/>
        </w:rPr>
        <w:t>Office Hours:</w:t>
      </w:r>
      <w:r>
        <w:rPr>
          <w:rFonts w:eastAsia="Monaco"/>
        </w:rPr>
        <w:tab/>
        <w:t xml:space="preserve">            </w:t>
      </w:r>
      <w:r w:rsidR="00413EEC">
        <w:rPr>
          <w:rFonts w:eastAsia="Monaco"/>
        </w:rPr>
        <w:t>by appointment</w:t>
      </w:r>
      <w:r w:rsidR="0033600B">
        <w:rPr>
          <w:rFonts w:eastAsia="Monaco"/>
        </w:rPr>
        <w:t xml:space="preserve"> on Zoom</w:t>
      </w:r>
    </w:p>
    <w:p w14:paraId="2F79F6B0" w14:textId="77777777" w:rsidR="00C20430" w:rsidRDefault="00C20430">
      <w:pPr>
        <w:rPr>
          <w:rFonts w:eastAsia="Monaco"/>
        </w:rPr>
      </w:pPr>
    </w:p>
    <w:p w14:paraId="74F989C3" w14:textId="7709CF44" w:rsidR="00C20430" w:rsidRDefault="00C20430">
      <w:pPr>
        <w:rPr>
          <w:rFonts w:eastAsia="Monaco"/>
          <w:b/>
          <w:bCs/>
        </w:rPr>
      </w:pPr>
      <w:r>
        <w:rPr>
          <w:rFonts w:eastAsia="Monaco"/>
          <w:b/>
          <w:bCs/>
        </w:rPr>
        <w:t>I. Course Description</w:t>
      </w:r>
      <w:r w:rsidR="00341079">
        <w:rPr>
          <w:rFonts w:eastAsia="Monaco"/>
          <w:b/>
          <w:bCs/>
        </w:rPr>
        <w:t xml:space="preserve">, Aims and Objectives:  </w:t>
      </w:r>
      <w:r>
        <w:rPr>
          <w:rFonts w:eastAsia="Monaco"/>
          <w:b/>
          <w:bCs/>
        </w:rPr>
        <w:t xml:space="preserve">  </w:t>
      </w:r>
    </w:p>
    <w:p w14:paraId="70600529" w14:textId="46D07BAF" w:rsidR="00C20430" w:rsidRPr="005B066D" w:rsidRDefault="00C20430">
      <w:pPr>
        <w:rPr>
          <w:rFonts w:eastAsia="Monaco"/>
        </w:rPr>
      </w:pPr>
      <w:r>
        <w:rPr>
          <w:rFonts w:eastAsia="Monaco"/>
        </w:rPr>
        <w:t xml:space="preserve">This course aims to introduce the students to the milestones </w:t>
      </w:r>
      <w:r w:rsidR="0033600B">
        <w:rPr>
          <w:rFonts w:eastAsia="Monaco"/>
        </w:rPr>
        <w:t xml:space="preserve">and the culture of </w:t>
      </w:r>
      <w:r w:rsidR="009316F3">
        <w:rPr>
          <w:rFonts w:eastAsia="Monaco"/>
        </w:rPr>
        <w:t>Spanish</w:t>
      </w:r>
      <w:r w:rsidR="0033600B">
        <w:rPr>
          <w:rFonts w:eastAsia="Monaco"/>
        </w:rPr>
        <w:t xml:space="preserve"> America</w:t>
      </w:r>
      <w:r>
        <w:rPr>
          <w:rFonts w:eastAsia="Monaco"/>
        </w:rPr>
        <w:t xml:space="preserve">. We will talk about </w:t>
      </w:r>
      <w:r w:rsidR="0033600B">
        <w:rPr>
          <w:rFonts w:eastAsia="Monaco"/>
        </w:rPr>
        <w:t xml:space="preserve">the people, </w:t>
      </w:r>
      <w:r>
        <w:rPr>
          <w:rFonts w:eastAsia="Monaco"/>
        </w:rPr>
        <w:t xml:space="preserve">the art, the history, and the politics of the </w:t>
      </w:r>
      <w:r w:rsidR="0033600B">
        <w:rPr>
          <w:rFonts w:eastAsia="Monaco"/>
        </w:rPr>
        <w:t>region</w:t>
      </w:r>
      <w:r>
        <w:rPr>
          <w:rFonts w:eastAsia="Monaco"/>
        </w:rPr>
        <w:t xml:space="preserve">. By the end of this course, students will be familiar with the timeline of the history of </w:t>
      </w:r>
      <w:r w:rsidR="0033600B">
        <w:rPr>
          <w:rFonts w:eastAsia="Monaco"/>
        </w:rPr>
        <w:t>Latin America</w:t>
      </w:r>
      <w:r>
        <w:rPr>
          <w:rFonts w:eastAsia="Monaco"/>
        </w:rPr>
        <w:t xml:space="preserve">, will know </w:t>
      </w:r>
      <w:r w:rsidR="001E5FBF">
        <w:rPr>
          <w:rFonts w:eastAsia="Monaco"/>
        </w:rPr>
        <w:t>some of the major</w:t>
      </w:r>
      <w:r>
        <w:rPr>
          <w:rFonts w:eastAsia="Monaco"/>
        </w:rPr>
        <w:t xml:space="preserve"> landmarks of </w:t>
      </w:r>
      <w:r w:rsidR="0033600B">
        <w:rPr>
          <w:rFonts w:eastAsia="Monaco"/>
        </w:rPr>
        <w:t>Latin American</w:t>
      </w:r>
      <w:r>
        <w:rPr>
          <w:rFonts w:eastAsia="Monaco"/>
        </w:rPr>
        <w:t xml:space="preserve"> cultural production, and will be able to discuss current political and cultural issues </w:t>
      </w:r>
      <w:r w:rsidR="0033600B">
        <w:rPr>
          <w:rFonts w:eastAsia="Monaco"/>
        </w:rPr>
        <w:t>that the region currently faces</w:t>
      </w:r>
      <w:r>
        <w:rPr>
          <w:rFonts w:eastAsia="Monaco"/>
        </w:rPr>
        <w:t xml:space="preserve">. </w:t>
      </w:r>
    </w:p>
    <w:p w14:paraId="2EB2FC04" w14:textId="77777777" w:rsidR="00C20430" w:rsidRDefault="00C20430">
      <w:pPr>
        <w:rPr>
          <w:rFonts w:eastAsia="Monaco"/>
          <w:b/>
          <w:bCs/>
        </w:rPr>
      </w:pPr>
    </w:p>
    <w:p w14:paraId="237B04B0" w14:textId="64029E4D" w:rsidR="00C20430" w:rsidRDefault="00C20430">
      <w:pPr>
        <w:rPr>
          <w:rFonts w:eastAsia="Monaco"/>
          <w:b/>
          <w:bCs/>
        </w:rPr>
      </w:pPr>
      <w:r>
        <w:rPr>
          <w:rFonts w:eastAsia="Monaco"/>
          <w:b/>
          <w:bCs/>
        </w:rPr>
        <w:t xml:space="preserve">II. Format and Procedures:  </w:t>
      </w:r>
    </w:p>
    <w:p w14:paraId="537FDBB8" w14:textId="77777777" w:rsidR="0033600B" w:rsidRDefault="0033600B">
      <w:pPr>
        <w:rPr>
          <w:rFonts w:eastAsia="Monaco"/>
          <w:b/>
          <w:bCs/>
        </w:rPr>
      </w:pPr>
    </w:p>
    <w:p w14:paraId="20E2130A" w14:textId="267BD299" w:rsidR="00341079" w:rsidRPr="000414F0" w:rsidRDefault="0033600B" w:rsidP="00341079">
      <w:pPr>
        <w:rPr>
          <w:rFonts w:eastAsia="Monaco"/>
        </w:rPr>
      </w:pPr>
      <w:r>
        <w:rPr>
          <w:rFonts w:eastAsia="Monaco"/>
        </w:rPr>
        <w:t>This is a</w:t>
      </w:r>
      <w:r w:rsidR="00DF6177">
        <w:rPr>
          <w:rFonts w:eastAsia="Monaco"/>
        </w:rPr>
        <w:t xml:space="preserve"> </w:t>
      </w:r>
      <w:r>
        <w:rPr>
          <w:rFonts w:eastAsia="Monaco"/>
        </w:rPr>
        <w:t xml:space="preserve">Winter Semester course that in three weeks covers the material we usually study over a whole semester. In order to be successful in this course, you will need to follow the syllabus closely and make sure you keep up with the material and the readings. The course will be delivered </w:t>
      </w:r>
      <w:r w:rsidRPr="00925914">
        <w:rPr>
          <w:rFonts w:eastAsia="Monaco"/>
          <w:b/>
        </w:rPr>
        <w:t>fully online in the asynchronous format</w:t>
      </w:r>
      <w:r>
        <w:rPr>
          <w:rFonts w:eastAsia="Monaco"/>
        </w:rPr>
        <w:t xml:space="preserve">. This means that there are no specific meeting times. Every day that is marked in the syllabus as a class day, I will be posting </w:t>
      </w:r>
      <w:r w:rsidR="003F6D66">
        <w:rPr>
          <w:rFonts w:eastAsia="Monaco"/>
        </w:rPr>
        <w:t xml:space="preserve">on Blackboard a </w:t>
      </w:r>
      <w:r>
        <w:rPr>
          <w:rFonts w:eastAsia="Monaco"/>
        </w:rPr>
        <w:t>video lecture containing the class material. You are expected to watch the videos and do the assignments I specify in the videos. All assignments will be handed in by email. Make sure you reach out to me either by email or by setting a Zoom appointment whenever you feel lost or confused.</w:t>
      </w:r>
    </w:p>
    <w:p w14:paraId="70E76620" w14:textId="77777777" w:rsidR="00341079" w:rsidRDefault="00341079" w:rsidP="00341079">
      <w:pPr>
        <w:ind w:firstLine="720"/>
        <w:rPr>
          <w:rFonts w:eastAsia="Monaco"/>
        </w:rPr>
      </w:pPr>
    </w:p>
    <w:p w14:paraId="64A1EDEF" w14:textId="1688E9F6" w:rsidR="003F6D66" w:rsidRPr="00CB77E0" w:rsidRDefault="00C20430" w:rsidP="00CB77E0">
      <w:pPr>
        <w:rPr>
          <w:rFonts w:eastAsia="Monaco"/>
          <w:b/>
        </w:rPr>
      </w:pPr>
      <w:r w:rsidRPr="00CB77E0">
        <w:rPr>
          <w:rFonts w:eastAsia="Monaco"/>
          <w:b/>
        </w:rPr>
        <w:t>Course readings</w:t>
      </w:r>
      <w:r w:rsidR="003F6D66" w:rsidRPr="00CB77E0">
        <w:rPr>
          <w:rFonts w:eastAsia="Monaco"/>
          <w:b/>
        </w:rPr>
        <w:t xml:space="preserve"> (Textbook Rentals)</w:t>
      </w:r>
      <w:r w:rsidRPr="00CB77E0">
        <w:rPr>
          <w:rFonts w:eastAsia="Monaco"/>
          <w:b/>
        </w:rPr>
        <w:t xml:space="preserve">: </w:t>
      </w:r>
    </w:p>
    <w:p w14:paraId="767232C6" w14:textId="2DD878E0" w:rsidR="00C20430" w:rsidRDefault="00C20430" w:rsidP="00341079">
      <w:pPr>
        <w:ind w:firstLine="720"/>
        <w:rPr>
          <w:rFonts w:eastAsia="Monaco"/>
        </w:rPr>
      </w:pPr>
      <w:r>
        <w:rPr>
          <w:rFonts w:eastAsia="Monaco"/>
        </w:rPr>
        <w:t xml:space="preserve"> </w:t>
      </w:r>
    </w:p>
    <w:p w14:paraId="04327608" w14:textId="272D1130" w:rsidR="00341079" w:rsidRPr="0033600B" w:rsidRDefault="00C20430" w:rsidP="0033600B">
      <w:pPr>
        <w:rPr>
          <w:i/>
          <w:shd w:val="clear" w:color="auto" w:fill="FFFFFF"/>
        </w:rPr>
      </w:pPr>
      <w:r>
        <w:rPr>
          <w:rFonts w:eastAsia="Monaco"/>
        </w:rPr>
        <w:t xml:space="preserve"> </w:t>
      </w:r>
      <w:r>
        <w:rPr>
          <w:rFonts w:eastAsia="Monaco"/>
          <w:b/>
          <w:bCs/>
        </w:rPr>
        <w:tab/>
      </w:r>
      <w:r w:rsidR="00341079" w:rsidRPr="00490286">
        <w:rPr>
          <w:rFonts w:ascii="Times New Roman" w:eastAsia="Monaco" w:hAnsi="Times New Roman" w:cs="Times New Roman"/>
          <w:b/>
          <w:bCs/>
        </w:rPr>
        <w:t>(a)</w:t>
      </w:r>
      <w:r w:rsidR="00341079" w:rsidRPr="00490286">
        <w:rPr>
          <w:rFonts w:ascii="Times New Roman" w:eastAsia="Monaco" w:hAnsi="Times New Roman" w:cs="Times New Roman"/>
        </w:rPr>
        <w:t xml:space="preserve"> </w:t>
      </w:r>
      <w:r w:rsidR="00341079" w:rsidRPr="004D75DC">
        <w:rPr>
          <w:i/>
          <w:shd w:val="clear" w:color="auto" w:fill="FFFFFF"/>
        </w:rPr>
        <w:t>It Would Be Night in Caracas</w:t>
      </w:r>
      <w:r w:rsidR="00341079">
        <w:rPr>
          <w:shd w:val="clear" w:color="auto" w:fill="FFFFFF"/>
        </w:rPr>
        <w:t xml:space="preserve">. Author: Karina Sainz Borgo. Translator: Elizabeth Bryer. </w:t>
      </w:r>
      <w:proofErr w:type="spellStart"/>
      <w:r w:rsidR="00341079">
        <w:rPr>
          <w:shd w:val="clear" w:color="auto" w:fill="FFFFFF"/>
        </w:rPr>
        <w:t>HarperVia</w:t>
      </w:r>
      <w:proofErr w:type="spellEnd"/>
      <w:r w:rsidR="00341079">
        <w:rPr>
          <w:shd w:val="clear" w:color="auto" w:fill="FFFFFF"/>
        </w:rPr>
        <w:t>, 2019.</w:t>
      </w:r>
    </w:p>
    <w:p w14:paraId="5D586413" w14:textId="77777777" w:rsidR="00341079" w:rsidRDefault="00341079" w:rsidP="00341079">
      <w:pPr>
        <w:rPr>
          <w:rFonts w:ascii="Times New Roman" w:eastAsia="Monaco" w:hAnsi="Times New Roman" w:cs="Times New Roman"/>
          <w:b/>
        </w:rPr>
      </w:pPr>
    </w:p>
    <w:p w14:paraId="39524BFB" w14:textId="3894F798" w:rsidR="00C20430" w:rsidRPr="002C5439" w:rsidRDefault="00341079" w:rsidP="002C5439">
      <w:pPr>
        <w:ind w:firstLine="720"/>
        <w:rPr>
          <w:rFonts w:ascii="Times New Roman" w:eastAsia="Monaco" w:hAnsi="Times New Roman" w:cs="Times New Roman"/>
        </w:rPr>
      </w:pPr>
      <w:r w:rsidRPr="00490286">
        <w:rPr>
          <w:rFonts w:ascii="Times New Roman" w:eastAsia="Monaco" w:hAnsi="Times New Roman" w:cs="Times New Roman"/>
          <w:b/>
        </w:rPr>
        <w:t>(</w:t>
      </w:r>
      <w:r w:rsidR="0033600B">
        <w:rPr>
          <w:rFonts w:ascii="Times New Roman" w:eastAsia="Monaco" w:hAnsi="Times New Roman" w:cs="Times New Roman"/>
          <w:b/>
        </w:rPr>
        <w:t>b</w:t>
      </w:r>
      <w:r w:rsidRPr="00490286">
        <w:rPr>
          <w:rFonts w:ascii="Times New Roman" w:eastAsia="Monaco" w:hAnsi="Times New Roman" w:cs="Times New Roman"/>
          <w:b/>
        </w:rPr>
        <w:t>)</w:t>
      </w:r>
      <w:r w:rsidRPr="00490286">
        <w:rPr>
          <w:rFonts w:ascii="Times New Roman" w:eastAsia="Monaco" w:hAnsi="Times New Roman" w:cs="Times New Roman"/>
        </w:rPr>
        <w:t xml:space="preserve"> </w:t>
      </w:r>
      <w:r w:rsidRPr="004D75DC">
        <w:rPr>
          <w:i/>
          <w:shd w:val="clear" w:color="auto" w:fill="FFFFFF"/>
        </w:rPr>
        <w:t>Senselessness</w:t>
      </w:r>
      <w:r>
        <w:rPr>
          <w:shd w:val="clear" w:color="auto" w:fill="FFFFFF"/>
        </w:rPr>
        <w:t>. Author: Horacio Castellanos Moya. Translator: Katherine Silver. New Directions, 2008</w:t>
      </w:r>
      <w:r w:rsidR="008325B9">
        <w:rPr>
          <w:shd w:val="clear" w:color="auto" w:fill="FFFFFF"/>
        </w:rPr>
        <w:t>.</w:t>
      </w:r>
    </w:p>
    <w:p w14:paraId="2539B1D4" w14:textId="77777777" w:rsidR="00C20430" w:rsidRDefault="00C20430">
      <w:pPr>
        <w:rPr>
          <w:rFonts w:eastAsia="Monaco"/>
          <w:b/>
          <w:bCs/>
        </w:rPr>
      </w:pPr>
    </w:p>
    <w:p w14:paraId="3167DD18" w14:textId="4D104838" w:rsidR="00C20430" w:rsidRDefault="002C5439">
      <w:pPr>
        <w:rPr>
          <w:rFonts w:eastAsia="Monaco"/>
          <w:b/>
          <w:bCs/>
        </w:rPr>
      </w:pPr>
      <w:r>
        <w:rPr>
          <w:rFonts w:eastAsia="Monaco"/>
          <w:b/>
          <w:bCs/>
        </w:rPr>
        <w:t>III</w:t>
      </w:r>
      <w:r w:rsidR="00C20430">
        <w:rPr>
          <w:rFonts w:eastAsia="Monaco"/>
          <w:b/>
          <w:bCs/>
        </w:rPr>
        <w:t xml:space="preserve">. Grade Distribution: </w:t>
      </w:r>
    </w:p>
    <w:p w14:paraId="7899BBB4" w14:textId="77777777" w:rsidR="00C20430" w:rsidRDefault="00C20430">
      <w:pPr>
        <w:rPr>
          <w:rFonts w:eastAsia="Monaco"/>
          <w:b/>
          <w:bCs/>
        </w:rPr>
      </w:pPr>
    </w:p>
    <w:p w14:paraId="3CC2EE5D" w14:textId="2460CB32" w:rsidR="003E02CD" w:rsidRDefault="003E02CD">
      <w:pPr>
        <w:rPr>
          <w:rFonts w:eastAsia="Monaco"/>
        </w:rPr>
      </w:pPr>
      <w:r>
        <w:rPr>
          <w:rFonts w:eastAsia="Monaco"/>
        </w:rPr>
        <w:t>Partici</w:t>
      </w:r>
      <w:r w:rsidR="00B446C5">
        <w:rPr>
          <w:rFonts w:eastAsia="Monaco"/>
        </w:rPr>
        <w:t>pation:</w:t>
      </w:r>
      <w:r w:rsidR="00B446C5">
        <w:rPr>
          <w:rFonts w:eastAsia="Monaco"/>
        </w:rPr>
        <w:tab/>
      </w:r>
      <w:r w:rsidR="00B446C5">
        <w:rPr>
          <w:rFonts w:eastAsia="Monaco"/>
        </w:rPr>
        <w:tab/>
      </w:r>
      <w:r w:rsidR="00341079">
        <w:rPr>
          <w:rFonts w:eastAsia="Monaco"/>
        </w:rPr>
        <w:tab/>
      </w:r>
      <w:r w:rsidR="00341079">
        <w:rPr>
          <w:rFonts w:eastAsia="Monaco"/>
        </w:rPr>
        <w:tab/>
      </w:r>
      <w:r w:rsidR="00341079">
        <w:rPr>
          <w:rFonts w:eastAsia="Monaco"/>
        </w:rPr>
        <w:tab/>
      </w:r>
      <w:r w:rsidR="00B446C5">
        <w:rPr>
          <w:rFonts w:eastAsia="Monaco"/>
        </w:rPr>
        <w:tab/>
      </w:r>
      <w:r w:rsidR="00B446C5">
        <w:rPr>
          <w:rFonts w:eastAsia="Monaco"/>
        </w:rPr>
        <w:tab/>
      </w:r>
      <w:r w:rsidR="00B446C5">
        <w:rPr>
          <w:rFonts w:eastAsia="Monaco"/>
        </w:rPr>
        <w:tab/>
      </w:r>
      <w:r w:rsidR="00B446C5">
        <w:rPr>
          <w:rFonts w:eastAsia="Monaco"/>
        </w:rPr>
        <w:tab/>
      </w:r>
      <w:r w:rsidR="00B446C5">
        <w:rPr>
          <w:rFonts w:eastAsia="Monaco"/>
        </w:rPr>
        <w:tab/>
        <w:t>20</w:t>
      </w:r>
      <w:r>
        <w:rPr>
          <w:rFonts w:eastAsia="Monaco"/>
        </w:rPr>
        <w:t>%</w:t>
      </w:r>
    </w:p>
    <w:p w14:paraId="3BBD23BB" w14:textId="3F71656C" w:rsidR="00A22123" w:rsidRDefault="009B08E0">
      <w:pPr>
        <w:rPr>
          <w:rFonts w:eastAsia="Monaco"/>
        </w:rPr>
      </w:pPr>
      <w:r>
        <w:rPr>
          <w:rFonts w:eastAsia="Monaco"/>
        </w:rPr>
        <w:t>Midterm</w:t>
      </w:r>
      <w:r w:rsidR="00A22123">
        <w:rPr>
          <w:rFonts w:eastAsia="Monaco"/>
        </w:rPr>
        <w:t>:</w:t>
      </w:r>
      <w:r w:rsidR="00A22123">
        <w:rPr>
          <w:rFonts w:eastAsia="Monaco"/>
        </w:rPr>
        <w:tab/>
      </w:r>
      <w:r w:rsidR="00A22123">
        <w:rPr>
          <w:rFonts w:eastAsia="Monaco"/>
        </w:rPr>
        <w:tab/>
      </w:r>
      <w:r>
        <w:rPr>
          <w:rFonts w:eastAsia="Monaco"/>
        </w:rPr>
        <w:tab/>
      </w:r>
      <w:r w:rsidR="00A22123">
        <w:rPr>
          <w:rFonts w:eastAsia="Monaco"/>
        </w:rPr>
        <w:tab/>
      </w:r>
      <w:r w:rsidR="00A22123">
        <w:rPr>
          <w:rFonts w:eastAsia="Monaco"/>
        </w:rPr>
        <w:tab/>
      </w:r>
      <w:r w:rsidR="00A22123">
        <w:rPr>
          <w:rFonts w:eastAsia="Monaco"/>
        </w:rPr>
        <w:tab/>
      </w:r>
      <w:r w:rsidR="00A22123">
        <w:rPr>
          <w:rFonts w:eastAsia="Monaco"/>
        </w:rPr>
        <w:tab/>
      </w:r>
      <w:r w:rsidR="00A22123">
        <w:rPr>
          <w:rFonts w:eastAsia="Monaco"/>
        </w:rPr>
        <w:tab/>
      </w:r>
      <w:r w:rsidR="00A22123">
        <w:rPr>
          <w:rFonts w:eastAsia="Monaco"/>
        </w:rPr>
        <w:tab/>
      </w:r>
      <w:r w:rsidR="00A22123">
        <w:rPr>
          <w:rFonts w:eastAsia="Monaco"/>
        </w:rPr>
        <w:tab/>
      </w:r>
      <w:r>
        <w:rPr>
          <w:rFonts w:eastAsia="Monaco"/>
        </w:rPr>
        <w:t>2</w:t>
      </w:r>
      <w:r w:rsidR="00A22123">
        <w:rPr>
          <w:rFonts w:eastAsia="Monaco"/>
        </w:rPr>
        <w:t>0%</w:t>
      </w:r>
    </w:p>
    <w:p w14:paraId="50BDC000" w14:textId="59BA2368" w:rsidR="008E527F" w:rsidRDefault="008E527F">
      <w:pPr>
        <w:rPr>
          <w:rFonts w:eastAsia="Monaco"/>
        </w:rPr>
      </w:pPr>
      <w:r>
        <w:rPr>
          <w:rFonts w:eastAsia="Monaco"/>
        </w:rPr>
        <w:t>Reading responses (</w:t>
      </w:r>
      <w:r w:rsidR="003F6D66">
        <w:rPr>
          <w:rFonts w:eastAsia="Monaco"/>
        </w:rPr>
        <w:t>2</w:t>
      </w:r>
      <w:r>
        <w:rPr>
          <w:rFonts w:eastAsia="Monaco"/>
        </w:rPr>
        <w:t>x1</w:t>
      </w:r>
      <w:r w:rsidR="003F6D66">
        <w:rPr>
          <w:rFonts w:eastAsia="Monaco"/>
        </w:rPr>
        <w:t>5</w:t>
      </w:r>
      <w:r>
        <w:rPr>
          <w:rFonts w:eastAsia="Monaco"/>
        </w:rPr>
        <w:t>%):</w:t>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t>30%</w:t>
      </w:r>
    </w:p>
    <w:p w14:paraId="31A86A87" w14:textId="323C2A34" w:rsidR="00C20430" w:rsidRDefault="00C20430">
      <w:pPr>
        <w:rPr>
          <w:rFonts w:eastAsia="Monaco"/>
        </w:rPr>
      </w:pPr>
      <w:r>
        <w:rPr>
          <w:rFonts w:eastAsia="Monaco"/>
        </w:rPr>
        <w:t xml:space="preserve">Final </w:t>
      </w:r>
      <w:r w:rsidR="003E02CD">
        <w:rPr>
          <w:rFonts w:eastAsia="Monaco"/>
        </w:rPr>
        <w:t>exam:</w:t>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9B08E0">
        <w:rPr>
          <w:rFonts w:eastAsia="Monaco"/>
        </w:rPr>
        <w:t>3</w:t>
      </w:r>
      <w:r w:rsidR="008E527F">
        <w:rPr>
          <w:rFonts w:eastAsia="Monaco"/>
        </w:rPr>
        <w:t>0</w:t>
      </w:r>
      <w:r w:rsidR="003E02CD">
        <w:rPr>
          <w:rFonts w:eastAsia="Monaco"/>
        </w:rPr>
        <w:t>%</w:t>
      </w:r>
      <w:r w:rsidR="003E02CD">
        <w:rPr>
          <w:rFonts w:eastAsia="Monaco"/>
        </w:rPr>
        <w:tab/>
        <w:t xml:space="preserve">           </w:t>
      </w:r>
      <w:r>
        <w:rPr>
          <w:rFonts w:eastAsia="Monaco"/>
        </w:rPr>
        <w:t>____________________________________________</w:t>
      </w:r>
    </w:p>
    <w:p w14:paraId="250B8760" w14:textId="77777777" w:rsidR="00C20430" w:rsidRDefault="00C20430">
      <w:pPr>
        <w:rPr>
          <w:rFonts w:eastAsia="Monaco"/>
        </w:rPr>
      </w:pP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t>100%</w:t>
      </w:r>
    </w:p>
    <w:p w14:paraId="4655288B" w14:textId="77777777" w:rsidR="00C20430" w:rsidRDefault="00C20430">
      <w:pPr>
        <w:rPr>
          <w:rFonts w:eastAsia="Monaco"/>
        </w:rPr>
      </w:pPr>
    </w:p>
    <w:p w14:paraId="4C013EF4" w14:textId="07DF0D3B" w:rsidR="00C20430" w:rsidRDefault="002C5439">
      <w:pPr>
        <w:rPr>
          <w:rFonts w:eastAsia="Monaco"/>
          <w:b/>
          <w:bCs/>
        </w:rPr>
      </w:pPr>
      <w:r>
        <w:rPr>
          <w:rFonts w:eastAsia="Monaco"/>
          <w:b/>
          <w:bCs/>
        </w:rPr>
        <w:t>IV</w:t>
      </w:r>
      <w:r w:rsidR="00C20430">
        <w:rPr>
          <w:rFonts w:eastAsia="Monaco"/>
          <w:b/>
          <w:bCs/>
        </w:rPr>
        <w:t>. Academic Integrity</w:t>
      </w:r>
    </w:p>
    <w:p w14:paraId="66D8E40A" w14:textId="48E60CD3" w:rsidR="00C20430" w:rsidRDefault="00C20430">
      <w:pPr>
        <w:rPr>
          <w:color w:val="000000"/>
        </w:rPr>
      </w:pPr>
      <w:r>
        <w:rPr>
          <w:color w:val="000000"/>
        </w:rPr>
        <w:t>Each student in this course is expected to abide by the SIUE's "</w:t>
      </w:r>
      <w:r>
        <w:t>Student Conduct and Student Grievances: Rights and Responsibilities.”</w:t>
      </w:r>
      <w:r>
        <w:rPr>
          <w:color w:val="000000"/>
        </w:rPr>
        <w:t xml:space="preserve">  Any work submitted by a student in this course for academic credit will be the student's own work. Copying parts of articles from the Internet, books, or articles without attributing </w:t>
      </w:r>
      <w:r>
        <w:rPr>
          <w:b/>
          <w:bCs/>
          <w:color w:val="000000"/>
          <w:u w:val="single"/>
        </w:rPr>
        <w:t xml:space="preserve">every single word </w:t>
      </w:r>
      <w:r>
        <w:rPr>
          <w:b/>
          <w:bCs/>
          <w:color w:val="000000"/>
          <w:u w:val="single"/>
        </w:rPr>
        <w:lastRenderedPageBreak/>
        <w:t>that you quote</w:t>
      </w:r>
      <w:r>
        <w:rPr>
          <w:color w:val="000000"/>
        </w:rPr>
        <w:t xml:space="preserve"> to a source constitutes PLAGIARISM. Retelling the information you gleaned from the Internet, articles, books, etc. in your own words does NOT mean that you do not have to attribute it to a source. All information, opinions, facts of knowledge, etc. that are not completely and entirely your own have to be attributed to a source in order to avoid plagiarism.</w:t>
      </w:r>
    </w:p>
    <w:p w14:paraId="3C86CDE6" w14:textId="1A95C2D4" w:rsidR="001D2AAC" w:rsidRDefault="001D2AAC">
      <w:pPr>
        <w:rPr>
          <w:color w:val="000000"/>
        </w:rPr>
      </w:pPr>
    </w:p>
    <w:p w14:paraId="21178869" w14:textId="77777777" w:rsidR="00C20430" w:rsidRPr="005D32FB" w:rsidRDefault="00C20430"/>
    <w:p w14:paraId="5AE7C757" w14:textId="33CB8136" w:rsidR="00C20430" w:rsidRDefault="00C20430">
      <w:pPr>
        <w:rPr>
          <w:rFonts w:eastAsia="Monaco"/>
          <w:b/>
          <w:bCs/>
        </w:rPr>
      </w:pPr>
      <w:r>
        <w:rPr>
          <w:rFonts w:eastAsia="Monaco"/>
          <w:b/>
          <w:bCs/>
        </w:rPr>
        <w:t>V. Accommodations for students with disabilities</w:t>
      </w:r>
    </w:p>
    <w:p w14:paraId="08D731D2" w14:textId="4AB7AB55" w:rsidR="00C20430" w:rsidRDefault="00CA73DD">
      <w:pPr>
        <w:rPr>
          <w:rFonts w:eastAsia="Monaco"/>
        </w:rPr>
      </w:pPr>
      <w:r w:rsidRPr="007E61E3">
        <w:rPr>
          <w:color w:val="000000"/>
        </w:rPr>
        <w:t>Students needing accommodations because of medical diagnosis or major life impairment will need to register with Accessible Campus Community &amp; Equitable Student Support (ACCESS) and complete an intake process before accommodations will be given. The ACCESS office is located in the Student Success Center, Room 1270. You can also reach the office by e-mail at myaccess@siue.edu or by calling 618.650.3726. For more information on policies, procedures, or necessary forms, please visit the ACCESS website at www.siue.edu/access.</w:t>
      </w:r>
    </w:p>
    <w:p w14:paraId="429F05A7" w14:textId="77777777" w:rsidR="00C20430" w:rsidRDefault="00C20430">
      <w:pPr>
        <w:rPr>
          <w:rFonts w:eastAsia="Monaco"/>
          <w:b/>
          <w:bCs/>
        </w:rPr>
      </w:pPr>
    </w:p>
    <w:p w14:paraId="69A8B2A1" w14:textId="353A738A" w:rsidR="00C20430" w:rsidRDefault="00C20430">
      <w:pPr>
        <w:rPr>
          <w:rFonts w:eastAsia="Monaco"/>
          <w:b/>
          <w:bCs/>
        </w:rPr>
      </w:pPr>
      <w:r>
        <w:rPr>
          <w:rFonts w:eastAsia="Monaco"/>
          <w:b/>
          <w:bCs/>
        </w:rPr>
        <w:t>VI. Tentative Course Schedule (</w:t>
      </w:r>
      <w:r>
        <w:rPr>
          <w:rFonts w:eastAsia="Monaco"/>
          <w:b/>
          <w:bCs/>
          <w:i/>
          <w:iCs/>
        </w:rPr>
        <w:t>May change to accommodate student needs</w:t>
      </w:r>
      <w:r>
        <w:rPr>
          <w:rFonts w:eastAsia="Monaco"/>
          <w:b/>
          <w:bCs/>
        </w:rPr>
        <w:t>):</w:t>
      </w:r>
    </w:p>
    <w:p w14:paraId="07D9B7F6" w14:textId="77777777" w:rsidR="0049603E" w:rsidRDefault="0049603E" w:rsidP="0049603E">
      <w:pPr>
        <w:rPr>
          <w:rFonts w:eastAsia="Monaco"/>
          <w:b/>
          <w:bCs/>
        </w:rPr>
      </w:pPr>
    </w:p>
    <w:tbl>
      <w:tblPr>
        <w:tblW w:w="10720" w:type="dxa"/>
        <w:tblInd w:w="-20" w:type="dxa"/>
        <w:tblLayout w:type="fixed"/>
        <w:tblCellMar>
          <w:left w:w="180" w:type="dxa"/>
          <w:right w:w="180" w:type="dxa"/>
        </w:tblCellMar>
        <w:tblLook w:val="0000" w:firstRow="0" w:lastRow="0" w:firstColumn="0" w:lastColumn="0" w:noHBand="0" w:noVBand="0"/>
      </w:tblPr>
      <w:tblGrid>
        <w:gridCol w:w="1550"/>
        <w:gridCol w:w="4490"/>
        <w:gridCol w:w="4680"/>
      </w:tblGrid>
      <w:tr w:rsidR="00341079" w14:paraId="0C78FCEB" w14:textId="77777777" w:rsidTr="00341079">
        <w:trPr>
          <w:trHeight w:val="700"/>
        </w:trPr>
        <w:tc>
          <w:tcPr>
            <w:tcW w:w="1550" w:type="dxa"/>
            <w:tcBorders>
              <w:top w:val="single" w:sz="8" w:space="0" w:color="000000"/>
              <w:left w:val="single" w:sz="8" w:space="0" w:color="000000"/>
              <w:bottom w:val="single" w:sz="8" w:space="0" w:color="000000"/>
              <w:right w:val="single" w:sz="4" w:space="0" w:color="auto"/>
            </w:tcBorders>
            <w:shd w:val="clear" w:color="auto" w:fill="auto"/>
          </w:tcPr>
          <w:p w14:paraId="46731A4E" w14:textId="77777777" w:rsidR="00341079" w:rsidRDefault="00341079" w:rsidP="00535128">
            <w:pPr>
              <w:snapToGrid w:val="0"/>
              <w:jc w:val="center"/>
              <w:rPr>
                <w:rFonts w:eastAsia="Monaco"/>
                <w:b/>
                <w:bCs/>
              </w:rPr>
            </w:pPr>
            <w:r>
              <w:rPr>
                <w:rFonts w:eastAsia="Monaco"/>
                <w:b/>
                <w:bCs/>
              </w:rPr>
              <w:t>Date</w:t>
            </w:r>
          </w:p>
          <w:p w14:paraId="48C4F62E" w14:textId="77777777" w:rsidR="00341079" w:rsidRDefault="00341079" w:rsidP="00535128">
            <w:pPr>
              <w:jc w:val="center"/>
            </w:pPr>
          </w:p>
        </w:tc>
        <w:tc>
          <w:tcPr>
            <w:tcW w:w="4490" w:type="dxa"/>
            <w:tcBorders>
              <w:top w:val="single" w:sz="8" w:space="0" w:color="000000"/>
              <w:left w:val="single" w:sz="8" w:space="0" w:color="000000"/>
              <w:bottom w:val="single" w:sz="8" w:space="0" w:color="000000"/>
            </w:tcBorders>
            <w:shd w:val="clear" w:color="auto" w:fill="auto"/>
          </w:tcPr>
          <w:p w14:paraId="773DADF3" w14:textId="77777777" w:rsidR="00341079" w:rsidRDefault="00341079" w:rsidP="00535128">
            <w:pPr>
              <w:snapToGrid w:val="0"/>
              <w:jc w:val="center"/>
              <w:rPr>
                <w:b/>
                <w:bCs/>
              </w:rPr>
            </w:pPr>
            <w:r>
              <w:rPr>
                <w:b/>
                <w:bCs/>
              </w:rPr>
              <w:t>Topic</w:t>
            </w:r>
          </w:p>
        </w:tc>
        <w:tc>
          <w:tcPr>
            <w:tcW w:w="4680" w:type="dxa"/>
            <w:tcBorders>
              <w:top w:val="single" w:sz="8" w:space="0" w:color="000000"/>
              <w:left w:val="single" w:sz="8" w:space="0" w:color="000000"/>
              <w:bottom w:val="single" w:sz="8" w:space="0" w:color="000000"/>
              <w:right w:val="single" w:sz="8" w:space="0" w:color="000000"/>
            </w:tcBorders>
            <w:shd w:val="clear" w:color="auto" w:fill="auto"/>
          </w:tcPr>
          <w:p w14:paraId="14474043" w14:textId="77777777" w:rsidR="00341079" w:rsidRDefault="00341079" w:rsidP="00535128">
            <w:pPr>
              <w:snapToGrid w:val="0"/>
              <w:ind w:right="252"/>
              <w:jc w:val="center"/>
              <w:rPr>
                <w:b/>
                <w:bCs/>
              </w:rPr>
            </w:pPr>
            <w:r>
              <w:rPr>
                <w:b/>
                <w:bCs/>
              </w:rPr>
              <w:t xml:space="preserve">Homework for </w:t>
            </w:r>
            <w:r>
              <w:rPr>
                <w:b/>
                <w:bCs/>
                <w:u w:val="single"/>
              </w:rPr>
              <w:t>NEXT</w:t>
            </w:r>
            <w:r>
              <w:rPr>
                <w:b/>
                <w:bCs/>
              </w:rPr>
              <w:t xml:space="preserve"> class</w:t>
            </w:r>
          </w:p>
        </w:tc>
      </w:tr>
      <w:tr w:rsidR="004320C2" w14:paraId="740748B0" w14:textId="77777777" w:rsidTr="00232570">
        <w:trPr>
          <w:trHeight w:val="2504"/>
        </w:trPr>
        <w:tc>
          <w:tcPr>
            <w:tcW w:w="1550" w:type="dxa"/>
            <w:tcBorders>
              <w:top w:val="single" w:sz="8" w:space="0" w:color="000000"/>
              <w:left w:val="single" w:sz="8" w:space="0" w:color="000000"/>
              <w:right w:val="single" w:sz="4" w:space="0" w:color="auto"/>
            </w:tcBorders>
            <w:shd w:val="clear" w:color="auto" w:fill="auto"/>
          </w:tcPr>
          <w:p w14:paraId="188B8E27" w14:textId="4F75F590" w:rsidR="004320C2" w:rsidRPr="0049603E" w:rsidRDefault="004320C2" w:rsidP="004320C2">
            <w:pPr>
              <w:snapToGrid w:val="0"/>
              <w:jc w:val="center"/>
              <w:rPr>
                <w:b/>
              </w:rPr>
            </w:pPr>
            <w:r>
              <w:rPr>
                <w:b/>
              </w:rPr>
              <w:t xml:space="preserve">December </w:t>
            </w:r>
            <w:r w:rsidR="005D32FB">
              <w:rPr>
                <w:b/>
              </w:rPr>
              <w:t>1</w:t>
            </w:r>
            <w:r w:rsidR="0077772C">
              <w:rPr>
                <w:b/>
              </w:rPr>
              <w:t>6</w:t>
            </w:r>
          </w:p>
        </w:tc>
        <w:tc>
          <w:tcPr>
            <w:tcW w:w="4490" w:type="dxa"/>
            <w:tcBorders>
              <w:top w:val="single" w:sz="8" w:space="0" w:color="000000"/>
              <w:left w:val="single" w:sz="8" w:space="0" w:color="000000"/>
            </w:tcBorders>
            <w:shd w:val="clear" w:color="auto" w:fill="auto"/>
          </w:tcPr>
          <w:p w14:paraId="05061DF3" w14:textId="77777777" w:rsidR="004320C2" w:rsidRDefault="004320C2" w:rsidP="00535128">
            <w:pPr>
              <w:snapToGrid w:val="0"/>
              <w:jc w:val="center"/>
              <w:rPr>
                <w:bCs/>
                <w:iCs/>
              </w:rPr>
            </w:pPr>
            <w:r>
              <w:rPr>
                <w:bCs/>
                <w:iCs/>
              </w:rPr>
              <w:t>Introduction</w:t>
            </w:r>
          </w:p>
          <w:p w14:paraId="6B0DBB55" w14:textId="77777777" w:rsidR="004320C2" w:rsidRPr="00300A13" w:rsidRDefault="004320C2" w:rsidP="00535128">
            <w:pPr>
              <w:snapToGrid w:val="0"/>
              <w:jc w:val="center"/>
              <w:rPr>
                <w:b/>
                <w:bCs/>
                <w:iCs/>
              </w:rPr>
            </w:pPr>
            <w:r w:rsidRPr="00300A13">
              <w:rPr>
                <w:b/>
                <w:bCs/>
                <w:iCs/>
              </w:rPr>
              <w:t>Columbus’s journey</w:t>
            </w:r>
          </w:p>
          <w:p w14:paraId="08D89E00" w14:textId="77777777" w:rsidR="004320C2" w:rsidRPr="00300A13" w:rsidRDefault="004320C2" w:rsidP="00535128">
            <w:pPr>
              <w:snapToGrid w:val="0"/>
              <w:jc w:val="center"/>
              <w:rPr>
                <w:b/>
                <w:bCs/>
                <w:iCs/>
              </w:rPr>
            </w:pPr>
          </w:p>
          <w:p w14:paraId="79320BB0" w14:textId="3F49B397" w:rsidR="004320C2" w:rsidRPr="004320C2" w:rsidRDefault="004320C2" w:rsidP="004320C2">
            <w:pPr>
              <w:snapToGrid w:val="0"/>
              <w:jc w:val="center"/>
              <w:rPr>
                <w:b/>
                <w:bCs/>
                <w:iCs/>
              </w:rPr>
            </w:pPr>
            <w:proofErr w:type="spellStart"/>
            <w:r w:rsidRPr="00300A13">
              <w:rPr>
                <w:b/>
                <w:bCs/>
                <w:iCs/>
              </w:rPr>
              <w:t>Tainos</w:t>
            </w:r>
            <w:proofErr w:type="spellEnd"/>
            <w:r>
              <w:rPr>
                <w:b/>
                <w:bCs/>
                <w:iCs/>
              </w:rPr>
              <w:t>,</w:t>
            </w:r>
            <w:r w:rsidRPr="00300A13">
              <w:rPr>
                <w:b/>
                <w:bCs/>
                <w:iCs/>
              </w:rPr>
              <w:t xml:space="preserve"> Caribs</w:t>
            </w:r>
            <w:r>
              <w:rPr>
                <w:b/>
                <w:bCs/>
                <w:iCs/>
              </w:rPr>
              <w:t>, Mayas</w:t>
            </w:r>
          </w:p>
          <w:p w14:paraId="3AC27E7A" w14:textId="77777777" w:rsidR="004320C2" w:rsidRDefault="004320C2" w:rsidP="00535128">
            <w:pPr>
              <w:snapToGrid w:val="0"/>
              <w:jc w:val="center"/>
              <w:rPr>
                <w:b/>
                <w:bCs/>
                <w:iCs/>
              </w:rPr>
            </w:pPr>
          </w:p>
          <w:p w14:paraId="0FF746CB" w14:textId="39EC5696" w:rsidR="004320C2" w:rsidRDefault="004320C2" w:rsidP="00535128">
            <w:pPr>
              <w:snapToGrid w:val="0"/>
              <w:jc w:val="center"/>
              <w:rPr>
                <w:b/>
                <w:bCs/>
                <w:iCs/>
              </w:rPr>
            </w:pPr>
            <w:r w:rsidRPr="00300A13">
              <w:rPr>
                <w:b/>
                <w:bCs/>
                <w:iCs/>
              </w:rPr>
              <w:t>Las Casas and the debate about indigenous rights</w:t>
            </w:r>
          </w:p>
          <w:p w14:paraId="7284B63F" w14:textId="69127B03" w:rsidR="004320C2" w:rsidRPr="00A32E43" w:rsidRDefault="004320C2" w:rsidP="004320C2">
            <w:pPr>
              <w:snapToGrid w:val="0"/>
              <w:rPr>
                <w:bCs/>
                <w:iCs/>
              </w:rPr>
            </w:pPr>
          </w:p>
        </w:tc>
        <w:tc>
          <w:tcPr>
            <w:tcW w:w="4680" w:type="dxa"/>
            <w:tcBorders>
              <w:top w:val="single" w:sz="8" w:space="0" w:color="000000"/>
              <w:left w:val="single" w:sz="8" w:space="0" w:color="000000"/>
              <w:right w:val="single" w:sz="8" w:space="0" w:color="000000"/>
            </w:tcBorders>
            <w:shd w:val="clear" w:color="auto" w:fill="auto"/>
          </w:tcPr>
          <w:p w14:paraId="685084E6" w14:textId="76F8CC1D" w:rsidR="004320C2" w:rsidRPr="00A32E43" w:rsidRDefault="0033600B" w:rsidP="0033600B">
            <w:pPr>
              <w:snapToGrid w:val="0"/>
              <w:rPr>
                <w:iCs/>
              </w:rPr>
            </w:pPr>
            <w:r w:rsidRPr="00E0677D">
              <w:t xml:space="preserve">Read Castellanos Moya’s </w:t>
            </w:r>
            <w:r w:rsidRPr="004D75DC">
              <w:rPr>
                <w:i/>
                <w:shd w:val="clear" w:color="auto" w:fill="FFFFFF"/>
              </w:rPr>
              <w:t>Senselessness</w:t>
            </w:r>
            <w:r>
              <w:rPr>
                <w:shd w:val="clear" w:color="auto" w:fill="FFFFFF"/>
              </w:rPr>
              <w:t>, Part 1</w:t>
            </w:r>
          </w:p>
        </w:tc>
      </w:tr>
      <w:tr w:rsidR="004320C2" w14:paraId="702E742C" w14:textId="77777777" w:rsidTr="0033600B">
        <w:trPr>
          <w:trHeight w:val="1222"/>
        </w:trPr>
        <w:tc>
          <w:tcPr>
            <w:tcW w:w="1550" w:type="dxa"/>
            <w:tcBorders>
              <w:top w:val="single" w:sz="8" w:space="0" w:color="000000"/>
              <w:left w:val="single" w:sz="8" w:space="0" w:color="000000"/>
              <w:right w:val="single" w:sz="4" w:space="0" w:color="auto"/>
            </w:tcBorders>
            <w:shd w:val="clear" w:color="auto" w:fill="auto"/>
          </w:tcPr>
          <w:p w14:paraId="62AA4DBC" w14:textId="5A8EB87F" w:rsidR="004320C2" w:rsidRPr="0049603E" w:rsidRDefault="004320C2" w:rsidP="006A011B">
            <w:pPr>
              <w:snapToGrid w:val="0"/>
              <w:jc w:val="center"/>
              <w:rPr>
                <w:b/>
              </w:rPr>
            </w:pPr>
            <w:r>
              <w:rPr>
                <w:b/>
              </w:rPr>
              <w:t xml:space="preserve">December </w:t>
            </w:r>
            <w:r w:rsidR="00E56C0C">
              <w:rPr>
                <w:b/>
              </w:rPr>
              <w:t>1</w:t>
            </w:r>
            <w:r w:rsidR="0077772C">
              <w:rPr>
                <w:b/>
              </w:rPr>
              <w:t>7</w:t>
            </w:r>
          </w:p>
        </w:tc>
        <w:tc>
          <w:tcPr>
            <w:tcW w:w="4490" w:type="dxa"/>
            <w:tcBorders>
              <w:top w:val="single" w:sz="8" w:space="0" w:color="000000"/>
              <w:left w:val="single" w:sz="8" w:space="0" w:color="000000"/>
            </w:tcBorders>
            <w:shd w:val="clear" w:color="auto" w:fill="auto"/>
          </w:tcPr>
          <w:p w14:paraId="23DDEA78" w14:textId="56B7B06B" w:rsidR="004320C2" w:rsidRDefault="004320C2" w:rsidP="00535128">
            <w:pPr>
              <w:snapToGrid w:val="0"/>
              <w:jc w:val="center"/>
              <w:rPr>
                <w:b/>
                <w:bCs/>
                <w:iCs/>
              </w:rPr>
            </w:pPr>
            <w:r>
              <w:rPr>
                <w:b/>
                <w:bCs/>
                <w:iCs/>
              </w:rPr>
              <w:t>Conquest of Mexico and Peru</w:t>
            </w:r>
          </w:p>
          <w:p w14:paraId="79D5499F" w14:textId="77777777" w:rsidR="004320C2" w:rsidRDefault="004320C2" w:rsidP="00535128">
            <w:pPr>
              <w:snapToGrid w:val="0"/>
              <w:jc w:val="center"/>
              <w:rPr>
                <w:b/>
                <w:bCs/>
                <w:iCs/>
              </w:rPr>
            </w:pPr>
          </w:p>
          <w:p w14:paraId="5FF7DB1A" w14:textId="613643D6" w:rsidR="004320C2" w:rsidRDefault="004320C2" w:rsidP="00535128">
            <w:pPr>
              <w:snapToGrid w:val="0"/>
              <w:jc w:val="center"/>
              <w:rPr>
                <w:b/>
                <w:bCs/>
                <w:iCs/>
              </w:rPr>
            </w:pPr>
            <w:r>
              <w:rPr>
                <w:b/>
                <w:bCs/>
                <w:iCs/>
              </w:rPr>
              <w:t>Aztecs and Incas</w:t>
            </w:r>
          </w:p>
          <w:p w14:paraId="548AC687" w14:textId="70829626" w:rsidR="004320C2" w:rsidRPr="00300A13" w:rsidRDefault="004320C2" w:rsidP="0033600B">
            <w:pPr>
              <w:snapToGrid w:val="0"/>
              <w:rPr>
                <w:bCs/>
                <w:iCs/>
              </w:rPr>
            </w:pPr>
          </w:p>
        </w:tc>
        <w:tc>
          <w:tcPr>
            <w:tcW w:w="4680" w:type="dxa"/>
            <w:tcBorders>
              <w:top w:val="single" w:sz="8" w:space="0" w:color="000000"/>
              <w:left w:val="single" w:sz="8" w:space="0" w:color="000000"/>
              <w:right w:val="single" w:sz="8" w:space="0" w:color="000000"/>
            </w:tcBorders>
            <w:shd w:val="clear" w:color="auto" w:fill="auto"/>
          </w:tcPr>
          <w:p w14:paraId="6AEF0F65" w14:textId="657B8AF9" w:rsidR="004320C2" w:rsidRDefault="0033600B" w:rsidP="0033600B">
            <w:pPr>
              <w:snapToGrid w:val="0"/>
              <w:rPr>
                <w:i/>
                <w:iCs/>
              </w:rPr>
            </w:pPr>
            <w:r w:rsidRPr="00E0677D">
              <w:t xml:space="preserve">Read Castellanos Moya’s </w:t>
            </w:r>
            <w:r w:rsidRPr="004D75DC">
              <w:rPr>
                <w:i/>
                <w:shd w:val="clear" w:color="auto" w:fill="FFFFFF"/>
              </w:rPr>
              <w:t>Senselessness</w:t>
            </w:r>
            <w:r>
              <w:rPr>
                <w:shd w:val="clear" w:color="auto" w:fill="FFFFFF"/>
              </w:rPr>
              <w:t>, Part</w:t>
            </w:r>
            <w:r w:rsidR="003F6D66">
              <w:rPr>
                <w:shd w:val="clear" w:color="auto" w:fill="FFFFFF"/>
              </w:rPr>
              <w:t>s</w:t>
            </w:r>
            <w:r>
              <w:rPr>
                <w:shd w:val="clear" w:color="auto" w:fill="FFFFFF"/>
              </w:rPr>
              <w:t xml:space="preserve"> 2</w:t>
            </w:r>
            <w:r w:rsidR="003F6D66">
              <w:rPr>
                <w:shd w:val="clear" w:color="auto" w:fill="FFFFFF"/>
              </w:rPr>
              <w:t xml:space="preserve"> and 3</w:t>
            </w:r>
          </w:p>
        </w:tc>
      </w:tr>
      <w:tr w:rsidR="004320C2" w14:paraId="05494989" w14:textId="77777777" w:rsidTr="0033600B">
        <w:trPr>
          <w:trHeight w:val="1240"/>
        </w:trPr>
        <w:tc>
          <w:tcPr>
            <w:tcW w:w="1550" w:type="dxa"/>
            <w:tcBorders>
              <w:top w:val="single" w:sz="8" w:space="0" w:color="000000"/>
              <w:left w:val="single" w:sz="8" w:space="0" w:color="000000"/>
              <w:bottom w:val="single" w:sz="4" w:space="0" w:color="auto"/>
              <w:right w:val="single" w:sz="4" w:space="0" w:color="auto"/>
            </w:tcBorders>
            <w:shd w:val="clear" w:color="auto" w:fill="auto"/>
          </w:tcPr>
          <w:p w14:paraId="38F8533A" w14:textId="68C34118" w:rsidR="004320C2" w:rsidRDefault="004320C2" w:rsidP="006A011B">
            <w:pPr>
              <w:snapToGrid w:val="0"/>
              <w:jc w:val="center"/>
              <w:rPr>
                <w:b/>
              </w:rPr>
            </w:pPr>
            <w:r>
              <w:rPr>
                <w:b/>
              </w:rPr>
              <w:t xml:space="preserve">December </w:t>
            </w:r>
            <w:r w:rsidR="0077772C">
              <w:rPr>
                <w:b/>
              </w:rPr>
              <w:t>18</w:t>
            </w:r>
          </w:p>
          <w:p w14:paraId="1E666FDC" w14:textId="77777777" w:rsidR="004320C2" w:rsidRDefault="004320C2" w:rsidP="006A011B">
            <w:pPr>
              <w:snapToGrid w:val="0"/>
              <w:jc w:val="center"/>
              <w:rPr>
                <w:rFonts w:eastAsia="Monaco"/>
                <w:b/>
                <w:bCs/>
              </w:rPr>
            </w:pPr>
          </w:p>
          <w:p w14:paraId="117560BB" w14:textId="77777777" w:rsidR="004320C2" w:rsidRDefault="004320C2" w:rsidP="006A011B">
            <w:pPr>
              <w:snapToGrid w:val="0"/>
              <w:jc w:val="center"/>
              <w:rPr>
                <w:rFonts w:eastAsia="Monaco"/>
                <w:b/>
                <w:bCs/>
              </w:rPr>
            </w:pPr>
          </w:p>
          <w:p w14:paraId="0154E399" w14:textId="77777777" w:rsidR="004320C2" w:rsidRDefault="004320C2" w:rsidP="006A011B">
            <w:pPr>
              <w:snapToGrid w:val="0"/>
              <w:jc w:val="center"/>
              <w:rPr>
                <w:rFonts w:eastAsia="Monaco"/>
                <w:b/>
                <w:bCs/>
              </w:rPr>
            </w:pPr>
          </w:p>
          <w:p w14:paraId="25D5D92A" w14:textId="5F0C98F5" w:rsidR="004320C2" w:rsidRDefault="004320C2" w:rsidP="006A011B">
            <w:pPr>
              <w:snapToGrid w:val="0"/>
              <w:jc w:val="center"/>
              <w:rPr>
                <w:rFonts w:eastAsia="Monaco"/>
                <w:b/>
                <w:bCs/>
              </w:rPr>
            </w:pPr>
          </w:p>
        </w:tc>
        <w:tc>
          <w:tcPr>
            <w:tcW w:w="4490" w:type="dxa"/>
            <w:tcBorders>
              <w:top w:val="single" w:sz="8" w:space="0" w:color="000000"/>
              <w:left w:val="single" w:sz="8" w:space="0" w:color="000000"/>
              <w:bottom w:val="single" w:sz="4" w:space="0" w:color="auto"/>
            </w:tcBorders>
            <w:shd w:val="clear" w:color="auto" w:fill="auto"/>
          </w:tcPr>
          <w:p w14:paraId="5F3C1D79" w14:textId="77777777" w:rsidR="004320C2" w:rsidRPr="00B95A93" w:rsidRDefault="004320C2" w:rsidP="004320C2">
            <w:pPr>
              <w:snapToGrid w:val="0"/>
              <w:jc w:val="center"/>
              <w:rPr>
                <w:b/>
                <w:bCs/>
                <w:iCs/>
              </w:rPr>
            </w:pPr>
            <w:r w:rsidRPr="00B95A93">
              <w:rPr>
                <w:b/>
                <w:bCs/>
                <w:iCs/>
              </w:rPr>
              <w:t>The Spanish Empire</w:t>
            </w:r>
          </w:p>
          <w:p w14:paraId="20439D00" w14:textId="77777777" w:rsidR="004320C2" w:rsidRPr="00B95A93" w:rsidRDefault="004320C2" w:rsidP="004320C2">
            <w:pPr>
              <w:snapToGrid w:val="0"/>
              <w:jc w:val="center"/>
              <w:rPr>
                <w:bCs/>
                <w:iCs/>
              </w:rPr>
            </w:pPr>
          </w:p>
          <w:p w14:paraId="1C3655C9" w14:textId="5CEACE02" w:rsidR="004320C2" w:rsidRPr="00E0677D" w:rsidRDefault="004320C2" w:rsidP="004320C2">
            <w:pPr>
              <w:snapToGrid w:val="0"/>
              <w:jc w:val="center"/>
              <w:rPr>
                <w:b/>
                <w:bCs/>
                <w:iCs/>
              </w:rPr>
            </w:pPr>
            <w:r>
              <w:rPr>
                <w:b/>
                <w:bCs/>
                <w:iCs/>
              </w:rPr>
              <w:t>Latin American Independence</w:t>
            </w:r>
          </w:p>
        </w:tc>
        <w:tc>
          <w:tcPr>
            <w:tcW w:w="4680" w:type="dxa"/>
            <w:tcBorders>
              <w:top w:val="single" w:sz="8" w:space="0" w:color="000000"/>
              <w:left w:val="single" w:sz="8" w:space="0" w:color="000000"/>
              <w:bottom w:val="single" w:sz="4" w:space="0" w:color="auto"/>
              <w:right w:val="single" w:sz="8" w:space="0" w:color="000000"/>
            </w:tcBorders>
            <w:shd w:val="clear" w:color="auto" w:fill="auto"/>
          </w:tcPr>
          <w:p w14:paraId="6B85C0FB" w14:textId="2AD99C2D" w:rsidR="004320C2" w:rsidRDefault="0033600B" w:rsidP="003302E6">
            <w:pPr>
              <w:snapToGrid w:val="0"/>
            </w:pPr>
            <w:r w:rsidRPr="00E0677D">
              <w:t xml:space="preserve">Read Castellanos Moya’s </w:t>
            </w:r>
            <w:r w:rsidRPr="004D75DC">
              <w:rPr>
                <w:i/>
                <w:shd w:val="clear" w:color="auto" w:fill="FFFFFF"/>
              </w:rPr>
              <w:t>Senselessness</w:t>
            </w:r>
            <w:r>
              <w:rPr>
                <w:shd w:val="clear" w:color="auto" w:fill="FFFFFF"/>
              </w:rPr>
              <w:t>, Part</w:t>
            </w:r>
            <w:r w:rsidR="003F6D66">
              <w:rPr>
                <w:shd w:val="clear" w:color="auto" w:fill="FFFFFF"/>
              </w:rPr>
              <w:t>s 4 and 5</w:t>
            </w:r>
          </w:p>
        </w:tc>
      </w:tr>
      <w:tr w:rsidR="004320C2" w14:paraId="2A725F5B" w14:textId="77777777" w:rsidTr="004320C2">
        <w:trPr>
          <w:trHeight w:val="135"/>
        </w:trPr>
        <w:tc>
          <w:tcPr>
            <w:tcW w:w="1550" w:type="dxa"/>
            <w:tcBorders>
              <w:top w:val="single" w:sz="4" w:space="0" w:color="auto"/>
              <w:left w:val="single" w:sz="8" w:space="0" w:color="000000"/>
              <w:right w:val="single" w:sz="4" w:space="0" w:color="auto"/>
            </w:tcBorders>
            <w:shd w:val="clear" w:color="auto" w:fill="auto"/>
          </w:tcPr>
          <w:p w14:paraId="677DA969" w14:textId="77777777" w:rsidR="004320C2" w:rsidRDefault="004320C2" w:rsidP="006A011B">
            <w:pPr>
              <w:snapToGrid w:val="0"/>
              <w:jc w:val="center"/>
              <w:rPr>
                <w:b/>
              </w:rPr>
            </w:pPr>
          </w:p>
        </w:tc>
        <w:tc>
          <w:tcPr>
            <w:tcW w:w="4490" w:type="dxa"/>
            <w:tcBorders>
              <w:top w:val="single" w:sz="4" w:space="0" w:color="auto"/>
              <w:left w:val="single" w:sz="8" w:space="0" w:color="000000"/>
            </w:tcBorders>
            <w:shd w:val="clear" w:color="auto" w:fill="auto"/>
          </w:tcPr>
          <w:p w14:paraId="5AD9107D" w14:textId="77777777" w:rsidR="004320C2" w:rsidRPr="00B95A93" w:rsidRDefault="004320C2" w:rsidP="004320C2">
            <w:pPr>
              <w:snapToGrid w:val="0"/>
              <w:jc w:val="center"/>
              <w:rPr>
                <w:b/>
                <w:bCs/>
                <w:iCs/>
              </w:rPr>
            </w:pPr>
          </w:p>
        </w:tc>
        <w:tc>
          <w:tcPr>
            <w:tcW w:w="4680" w:type="dxa"/>
            <w:tcBorders>
              <w:top w:val="single" w:sz="4" w:space="0" w:color="auto"/>
              <w:left w:val="single" w:sz="8" w:space="0" w:color="000000"/>
              <w:right w:val="single" w:sz="8" w:space="0" w:color="000000"/>
            </w:tcBorders>
            <w:shd w:val="clear" w:color="auto" w:fill="auto"/>
          </w:tcPr>
          <w:p w14:paraId="545A621A" w14:textId="77777777" w:rsidR="004320C2" w:rsidRPr="00E0677D" w:rsidRDefault="004320C2" w:rsidP="003302E6">
            <w:pPr>
              <w:snapToGrid w:val="0"/>
            </w:pPr>
          </w:p>
        </w:tc>
      </w:tr>
      <w:tr w:rsidR="004320C2" w:rsidRPr="006E21F5" w14:paraId="07432FFC" w14:textId="77777777" w:rsidTr="000D14B1">
        <w:trPr>
          <w:trHeight w:val="2210"/>
        </w:trPr>
        <w:tc>
          <w:tcPr>
            <w:tcW w:w="1550" w:type="dxa"/>
            <w:tcBorders>
              <w:left w:val="single" w:sz="8" w:space="0" w:color="000000"/>
              <w:right w:val="single" w:sz="4" w:space="0" w:color="auto"/>
            </w:tcBorders>
            <w:shd w:val="clear" w:color="auto" w:fill="auto"/>
          </w:tcPr>
          <w:p w14:paraId="16B807D8" w14:textId="1C26B89B" w:rsidR="004320C2" w:rsidRDefault="004320C2" w:rsidP="0005105B">
            <w:pPr>
              <w:snapToGrid w:val="0"/>
              <w:jc w:val="center"/>
              <w:rPr>
                <w:rFonts w:eastAsia="Monaco"/>
                <w:b/>
                <w:bCs/>
              </w:rPr>
            </w:pPr>
            <w:r>
              <w:rPr>
                <w:b/>
              </w:rPr>
              <w:t xml:space="preserve">December </w:t>
            </w:r>
            <w:r w:rsidR="0077772C">
              <w:rPr>
                <w:b/>
              </w:rPr>
              <w:t>19</w:t>
            </w:r>
          </w:p>
        </w:tc>
        <w:tc>
          <w:tcPr>
            <w:tcW w:w="4490" w:type="dxa"/>
            <w:tcBorders>
              <w:left w:val="single" w:sz="8" w:space="0" w:color="000000"/>
            </w:tcBorders>
            <w:shd w:val="clear" w:color="auto" w:fill="auto"/>
          </w:tcPr>
          <w:p w14:paraId="08C8A411" w14:textId="77777777" w:rsidR="004320C2" w:rsidRDefault="004320C2" w:rsidP="00A92324">
            <w:pPr>
              <w:snapToGrid w:val="0"/>
              <w:jc w:val="center"/>
              <w:rPr>
                <w:b/>
                <w:bCs/>
                <w:iCs/>
              </w:rPr>
            </w:pPr>
            <w:r>
              <w:rPr>
                <w:b/>
                <w:bCs/>
                <w:iCs/>
              </w:rPr>
              <w:t xml:space="preserve">Guatemala: Jacobo </w:t>
            </w:r>
            <w:proofErr w:type="spellStart"/>
            <w:r>
              <w:rPr>
                <w:b/>
                <w:bCs/>
                <w:iCs/>
              </w:rPr>
              <w:t>Árbenz</w:t>
            </w:r>
            <w:proofErr w:type="spellEnd"/>
            <w:r>
              <w:rPr>
                <w:b/>
                <w:bCs/>
                <w:iCs/>
              </w:rPr>
              <w:t xml:space="preserve"> and an Attempt at Democracy</w:t>
            </w:r>
          </w:p>
          <w:p w14:paraId="1364B956" w14:textId="77777777" w:rsidR="0033600B" w:rsidRDefault="0033600B" w:rsidP="0033600B">
            <w:pPr>
              <w:snapToGrid w:val="0"/>
              <w:jc w:val="center"/>
              <w:rPr>
                <w:b/>
                <w:bCs/>
                <w:iCs/>
              </w:rPr>
            </w:pPr>
          </w:p>
          <w:p w14:paraId="39494BA2" w14:textId="1A26E1F9" w:rsidR="0033600B" w:rsidRPr="00C03B6A" w:rsidRDefault="0033600B" w:rsidP="0033600B">
            <w:pPr>
              <w:snapToGrid w:val="0"/>
              <w:jc w:val="center"/>
              <w:rPr>
                <w:b/>
                <w:bCs/>
                <w:iCs/>
              </w:rPr>
            </w:pPr>
            <w:r>
              <w:rPr>
                <w:b/>
                <w:bCs/>
                <w:iCs/>
              </w:rPr>
              <w:t>The Civil War in Guatemala</w:t>
            </w:r>
          </w:p>
        </w:tc>
        <w:tc>
          <w:tcPr>
            <w:tcW w:w="4680" w:type="dxa"/>
            <w:tcBorders>
              <w:left w:val="single" w:sz="8" w:space="0" w:color="000000"/>
              <w:right w:val="single" w:sz="8" w:space="0" w:color="000000"/>
            </w:tcBorders>
            <w:shd w:val="clear" w:color="auto" w:fill="auto"/>
          </w:tcPr>
          <w:p w14:paraId="5D12DE5A" w14:textId="6B959B9B" w:rsidR="004320C2" w:rsidRPr="00E0677D" w:rsidRDefault="0033600B" w:rsidP="00535128">
            <w:pPr>
              <w:snapToGrid w:val="0"/>
            </w:pPr>
            <w:r w:rsidRPr="00E0677D">
              <w:t xml:space="preserve">Read Castellanos Moya’s </w:t>
            </w:r>
            <w:r w:rsidRPr="004D75DC">
              <w:rPr>
                <w:i/>
                <w:shd w:val="clear" w:color="auto" w:fill="FFFFFF"/>
              </w:rPr>
              <w:t>Senselessness</w:t>
            </w:r>
            <w:r>
              <w:rPr>
                <w:shd w:val="clear" w:color="auto" w:fill="FFFFFF"/>
              </w:rPr>
              <w:t>, Part</w:t>
            </w:r>
            <w:r w:rsidR="003F6D66">
              <w:rPr>
                <w:shd w:val="clear" w:color="auto" w:fill="FFFFFF"/>
              </w:rPr>
              <w:t>s 6 and 7</w:t>
            </w:r>
          </w:p>
          <w:p w14:paraId="4BE7660F" w14:textId="09FF4FF4" w:rsidR="004320C2" w:rsidRPr="00E0677D" w:rsidRDefault="004320C2" w:rsidP="00535128">
            <w:pPr>
              <w:snapToGrid w:val="0"/>
              <w:rPr>
                <w:iCs/>
              </w:rPr>
            </w:pPr>
          </w:p>
        </w:tc>
      </w:tr>
      <w:tr w:rsidR="0033600B" w:rsidRPr="008228E4" w14:paraId="309404C3" w14:textId="77777777" w:rsidTr="00DF1848">
        <w:trPr>
          <w:trHeight w:val="2293"/>
        </w:trPr>
        <w:tc>
          <w:tcPr>
            <w:tcW w:w="1550" w:type="dxa"/>
            <w:tcBorders>
              <w:top w:val="single" w:sz="8" w:space="0" w:color="000000"/>
              <w:left w:val="single" w:sz="8" w:space="0" w:color="000000"/>
              <w:right w:val="single" w:sz="4" w:space="0" w:color="auto"/>
            </w:tcBorders>
            <w:shd w:val="clear" w:color="auto" w:fill="auto"/>
          </w:tcPr>
          <w:p w14:paraId="56DBC5BA" w14:textId="441D67C5" w:rsidR="0033600B" w:rsidRDefault="0033600B" w:rsidP="0005105B">
            <w:pPr>
              <w:snapToGrid w:val="0"/>
              <w:jc w:val="center"/>
              <w:rPr>
                <w:rFonts w:eastAsia="Monaco"/>
                <w:b/>
                <w:bCs/>
              </w:rPr>
            </w:pPr>
            <w:r>
              <w:rPr>
                <w:b/>
              </w:rPr>
              <w:lastRenderedPageBreak/>
              <w:t>December 2</w:t>
            </w:r>
            <w:r w:rsidR="0077772C">
              <w:rPr>
                <w:b/>
              </w:rPr>
              <w:t>0</w:t>
            </w:r>
          </w:p>
        </w:tc>
        <w:tc>
          <w:tcPr>
            <w:tcW w:w="4490" w:type="dxa"/>
            <w:tcBorders>
              <w:top w:val="single" w:sz="8" w:space="0" w:color="000000"/>
              <w:left w:val="single" w:sz="8" w:space="0" w:color="000000"/>
            </w:tcBorders>
            <w:shd w:val="clear" w:color="auto" w:fill="auto"/>
          </w:tcPr>
          <w:p w14:paraId="6163A371" w14:textId="7F07FE13" w:rsidR="0033600B" w:rsidRDefault="0033600B" w:rsidP="00EF7547">
            <w:pPr>
              <w:snapToGrid w:val="0"/>
              <w:jc w:val="center"/>
              <w:rPr>
                <w:b/>
                <w:color w:val="000000" w:themeColor="text1"/>
              </w:rPr>
            </w:pPr>
            <w:r w:rsidRPr="00A22123">
              <w:rPr>
                <w:b/>
                <w:color w:val="000000" w:themeColor="text1"/>
              </w:rPr>
              <w:t xml:space="preserve">El Salvador: The Civil </w:t>
            </w:r>
            <w:r>
              <w:rPr>
                <w:b/>
                <w:color w:val="000000" w:themeColor="text1"/>
              </w:rPr>
              <w:t>W</w:t>
            </w:r>
            <w:r w:rsidRPr="00A22123">
              <w:rPr>
                <w:b/>
                <w:color w:val="000000" w:themeColor="text1"/>
              </w:rPr>
              <w:t>ar a</w:t>
            </w:r>
            <w:r>
              <w:rPr>
                <w:b/>
                <w:color w:val="000000" w:themeColor="text1"/>
              </w:rPr>
              <w:t>nd its Consequences</w:t>
            </w:r>
          </w:p>
          <w:p w14:paraId="70AB23F9" w14:textId="77777777" w:rsidR="0033600B" w:rsidRPr="00A22123" w:rsidRDefault="0033600B" w:rsidP="00EF7547">
            <w:pPr>
              <w:snapToGrid w:val="0"/>
              <w:jc w:val="center"/>
              <w:rPr>
                <w:b/>
                <w:color w:val="000000" w:themeColor="text1"/>
              </w:rPr>
            </w:pPr>
          </w:p>
          <w:p w14:paraId="29834C2A" w14:textId="77777777" w:rsidR="0033600B" w:rsidRDefault="0033600B" w:rsidP="000238D7">
            <w:pPr>
              <w:snapToGrid w:val="0"/>
              <w:jc w:val="center"/>
              <w:rPr>
                <w:b/>
                <w:bCs/>
                <w:iCs/>
                <w:color w:val="000000" w:themeColor="text1"/>
              </w:rPr>
            </w:pPr>
            <w:r>
              <w:rPr>
                <w:b/>
                <w:bCs/>
                <w:iCs/>
                <w:color w:val="000000" w:themeColor="text1"/>
              </w:rPr>
              <w:t>Central American Gangs (</w:t>
            </w:r>
            <w:r w:rsidRPr="00A22123">
              <w:rPr>
                <w:b/>
                <w:bCs/>
                <w:i/>
                <w:iCs/>
                <w:color w:val="000000" w:themeColor="text1"/>
              </w:rPr>
              <w:t>maras</w:t>
            </w:r>
            <w:r>
              <w:rPr>
                <w:b/>
                <w:bCs/>
                <w:iCs/>
                <w:color w:val="000000" w:themeColor="text1"/>
              </w:rPr>
              <w:t>)</w:t>
            </w:r>
          </w:p>
          <w:p w14:paraId="01A1E5AF" w14:textId="77777777" w:rsidR="0033600B" w:rsidRDefault="0033600B" w:rsidP="000238D7">
            <w:pPr>
              <w:snapToGrid w:val="0"/>
              <w:jc w:val="center"/>
              <w:rPr>
                <w:b/>
                <w:bCs/>
                <w:iCs/>
              </w:rPr>
            </w:pPr>
          </w:p>
          <w:p w14:paraId="67C29393" w14:textId="77777777" w:rsidR="0033600B" w:rsidRDefault="0033600B" w:rsidP="000238D7">
            <w:pPr>
              <w:snapToGrid w:val="0"/>
              <w:jc w:val="center"/>
              <w:rPr>
                <w:b/>
                <w:bCs/>
                <w:iCs/>
              </w:rPr>
            </w:pPr>
          </w:p>
          <w:p w14:paraId="723151C1" w14:textId="2EA46B4F" w:rsidR="0033600B" w:rsidRPr="00A22123" w:rsidRDefault="0033600B" w:rsidP="000238D7">
            <w:pPr>
              <w:snapToGrid w:val="0"/>
              <w:jc w:val="center"/>
              <w:rPr>
                <w:b/>
                <w:bCs/>
                <w:iCs/>
              </w:rPr>
            </w:pPr>
            <w:r>
              <w:rPr>
                <w:b/>
                <w:bCs/>
                <w:iCs/>
                <w:color w:val="000000" w:themeColor="text1"/>
              </w:rPr>
              <w:t>Migration Crisis in the Northern Triangle</w:t>
            </w:r>
          </w:p>
        </w:tc>
        <w:tc>
          <w:tcPr>
            <w:tcW w:w="4680" w:type="dxa"/>
            <w:tcBorders>
              <w:top w:val="single" w:sz="8" w:space="0" w:color="000000"/>
              <w:left w:val="single" w:sz="8" w:space="0" w:color="000000"/>
              <w:right w:val="single" w:sz="8" w:space="0" w:color="000000"/>
            </w:tcBorders>
            <w:shd w:val="clear" w:color="auto" w:fill="auto"/>
          </w:tcPr>
          <w:p w14:paraId="23F8BE3B" w14:textId="44FAF525" w:rsidR="0033600B" w:rsidRPr="00E0677D" w:rsidRDefault="0033600B" w:rsidP="00535128">
            <w:pPr>
              <w:snapToGrid w:val="0"/>
              <w:rPr>
                <w:i/>
                <w:iCs/>
              </w:rPr>
            </w:pPr>
            <w:r w:rsidRPr="00E0677D">
              <w:t xml:space="preserve">Read Castellanos Moya’s </w:t>
            </w:r>
            <w:r w:rsidRPr="004D75DC">
              <w:rPr>
                <w:i/>
                <w:shd w:val="clear" w:color="auto" w:fill="FFFFFF"/>
              </w:rPr>
              <w:t>Senselessness</w:t>
            </w:r>
            <w:r>
              <w:rPr>
                <w:shd w:val="clear" w:color="auto" w:fill="FFFFFF"/>
              </w:rPr>
              <w:t xml:space="preserve">, Parts </w:t>
            </w:r>
            <w:r w:rsidR="003F6D66">
              <w:rPr>
                <w:shd w:val="clear" w:color="auto" w:fill="FFFFFF"/>
              </w:rPr>
              <w:t>8, 9 and 10</w:t>
            </w:r>
          </w:p>
          <w:p w14:paraId="0580B485" w14:textId="77777777" w:rsidR="0033600B" w:rsidRDefault="0033600B" w:rsidP="00535128">
            <w:pPr>
              <w:snapToGrid w:val="0"/>
              <w:rPr>
                <w:i/>
                <w:iCs/>
              </w:rPr>
            </w:pPr>
          </w:p>
          <w:p w14:paraId="691A49F4" w14:textId="5EA02622" w:rsidR="003F6D66" w:rsidRPr="003F6D66" w:rsidRDefault="003F6D66" w:rsidP="00535128">
            <w:pPr>
              <w:snapToGrid w:val="0"/>
              <w:rPr>
                <w:iCs/>
              </w:rPr>
            </w:pPr>
          </w:p>
        </w:tc>
      </w:tr>
      <w:tr w:rsidR="0033600B" w14:paraId="49114164" w14:textId="77777777" w:rsidTr="0033600B">
        <w:trPr>
          <w:trHeight w:val="1717"/>
        </w:trPr>
        <w:tc>
          <w:tcPr>
            <w:tcW w:w="1550" w:type="dxa"/>
            <w:tcBorders>
              <w:top w:val="single" w:sz="8" w:space="0" w:color="000000"/>
              <w:left w:val="single" w:sz="8" w:space="0" w:color="000000"/>
              <w:right w:val="single" w:sz="4" w:space="0" w:color="auto"/>
            </w:tcBorders>
            <w:shd w:val="clear" w:color="auto" w:fill="auto"/>
          </w:tcPr>
          <w:p w14:paraId="34D45AE6" w14:textId="4CF266FF" w:rsidR="0033600B" w:rsidRDefault="0033600B" w:rsidP="0005105B">
            <w:pPr>
              <w:snapToGrid w:val="0"/>
              <w:jc w:val="center"/>
              <w:rPr>
                <w:rFonts w:eastAsia="Monaco"/>
                <w:b/>
                <w:bCs/>
              </w:rPr>
            </w:pPr>
            <w:r>
              <w:rPr>
                <w:b/>
              </w:rPr>
              <w:t>December 2</w:t>
            </w:r>
            <w:r w:rsidR="0077772C">
              <w:rPr>
                <w:b/>
              </w:rPr>
              <w:t>1</w:t>
            </w:r>
          </w:p>
          <w:p w14:paraId="1E7DC675" w14:textId="524B43D6" w:rsidR="0033600B" w:rsidRDefault="0033600B" w:rsidP="0005105B">
            <w:pPr>
              <w:snapToGrid w:val="0"/>
              <w:jc w:val="center"/>
              <w:rPr>
                <w:rFonts w:eastAsia="Monaco"/>
                <w:b/>
                <w:bCs/>
              </w:rPr>
            </w:pPr>
          </w:p>
        </w:tc>
        <w:tc>
          <w:tcPr>
            <w:tcW w:w="4490" w:type="dxa"/>
            <w:tcBorders>
              <w:top w:val="single" w:sz="8" w:space="0" w:color="000000"/>
              <w:left w:val="single" w:sz="8" w:space="0" w:color="000000"/>
            </w:tcBorders>
            <w:shd w:val="clear" w:color="auto" w:fill="auto"/>
          </w:tcPr>
          <w:p w14:paraId="03970E79" w14:textId="77777777" w:rsidR="0033600B" w:rsidRPr="00A22123" w:rsidRDefault="0033600B" w:rsidP="0089466F">
            <w:pPr>
              <w:snapToGrid w:val="0"/>
              <w:jc w:val="center"/>
              <w:rPr>
                <w:b/>
                <w:bCs/>
                <w:i/>
                <w:iCs/>
                <w:color w:val="000000" w:themeColor="text1"/>
              </w:rPr>
            </w:pPr>
          </w:p>
          <w:p w14:paraId="5512FADE" w14:textId="653C4C91" w:rsidR="0033600B" w:rsidRDefault="0033600B" w:rsidP="00E0677D">
            <w:pPr>
              <w:snapToGrid w:val="0"/>
              <w:jc w:val="center"/>
              <w:rPr>
                <w:b/>
                <w:bCs/>
                <w:iCs/>
                <w:color w:val="000000" w:themeColor="text1"/>
              </w:rPr>
            </w:pPr>
            <w:r w:rsidRPr="00A22123">
              <w:rPr>
                <w:b/>
                <w:bCs/>
                <w:iCs/>
                <w:color w:val="000000" w:themeColor="text1"/>
              </w:rPr>
              <w:t>Mexico and the Fate of Democracy in the Region</w:t>
            </w:r>
          </w:p>
          <w:p w14:paraId="555234A3" w14:textId="77777777" w:rsidR="0033600B" w:rsidRPr="00A22123" w:rsidRDefault="0033600B" w:rsidP="00E0677D">
            <w:pPr>
              <w:snapToGrid w:val="0"/>
              <w:jc w:val="center"/>
              <w:rPr>
                <w:b/>
                <w:bCs/>
                <w:iCs/>
                <w:color w:val="000000" w:themeColor="text1"/>
              </w:rPr>
            </w:pPr>
          </w:p>
          <w:p w14:paraId="542EF85B" w14:textId="37D429A7" w:rsidR="0033600B" w:rsidRDefault="0033600B" w:rsidP="006E21F5">
            <w:pPr>
              <w:snapToGrid w:val="0"/>
              <w:jc w:val="center"/>
              <w:rPr>
                <w:rFonts w:ascii="Times New Roman" w:hAnsi="Times New Roman"/>
                <w:b/>
                <w:bCs/>
                <w:iCs/>
                <w:color w:val="000000" w:themeColor="text1"/>
              </w:rPr>
            </w:pPr>
            <w:r w:rsidRPr="00A22123">
              <w:rPr>
                <w:rFonts w:ascii="Times New Roman" w:hAnsi="Times New Roman"/>
                <w:b/>
                <w:bCs/>
                <w:iCs/>
                <w:color w:val="000000" w:themeColor="text1"/>
              </w:rPr>
              <w:t>Drug Cartels in Mexico</w:t>
            </w:r>
          </w:p>
          <w:p w14:paraId="614EB7CB" w14:textId="23EDD591" w:rsidR="003F6D66" w:rsidRDefault="003F6D66" w:rsidP="006E21F5">
            <w:pPr>
              <w:snapToGrid w:val="0"/>
              <w:jc w:val="center"/>
              <w:rPr>
                <w:rFonts w:ascii="Times New Roman" w:hAnsi="Times New Roman"/>
                <w:b/>
                <w:bCs/>
                <w:iCs/>
                <w:color w:val="000000" w:themeColor="text1"/>
              </w:rPr>
            </w:pPr>
          </w:p>
          <w:p w14:paraId="5690044A" w14:textId="2642F9E4" w:rsidR="0033600B" w:rsidRPr="00A22123" w:rsidRDefault="0033600B" w:rsidP="00A92324">
            <w:pPr>
              <w:snapToGrid w:val="0"/>
              <w:jc w:val="center"/>
              <w:rPr>
                <w:b/>
                <w:bCs/>
                <w:iCs/>
                <w:color w:val="000000" w:themeColor="text1"/>
              </w:rPr>
            </w:pPr>
          </w:p>
        </w:tc>
        <w:tc>
          <w:tcPr>
            <w:tcW w:w="4680" w:type="dxa"/>
            <w:tcBorders>
              <w:top w:val="single" w:sz="8" w:space="0" w:color="000000"/>
              <w:left w:val="single" w:sz="8" w:space="0" w:color="000000"/>
              <w:right w:val="single" w:sz="8" w:space="0" w:color="000000"/>
            </w:tcBorders>
            <w:shd w:val="clear" w:color="auto" w:fill="auto"/>
          </w:tcPr>
          <w:p w14:paraId="51714165" w14:textId="61D84E34" w:rsidR="0033600B" w:rsidRDefault="0033600B" w:rsidP="00535128">
            <w:pPr>
              <w:snapToGrid w:val="0"/>
              <w:rPr>
                <w:rFonts w:ascii="Times New Roman" w:hAnsi="Times New Roman" w:cs="Times New Roman"/>
              </w:rPr>
            </w:pPr>
            <w:r w:rsidRPr="00E0677D">
              <w:t xml:space="preserve">Read Castellanos Moya’s </w:t>
            </w:r>
            <w:r w:rsidRPr="004D75DC">
              <w:rPr>
                <w:i/>
                <w:shd w:val="clear" w:color="auto" w:fill="FFFFFF"/>
              </w:rPr>
              <w:t>Senselessness</w:t>
            </w:r>
            <w:r>
              <w:rPr>
                <w:shd w:val="clear" w:color="auto" w:fill="FFFFFF"/>
              </w:rPr>
              <w:t xml:space="preserve">, Parts </w:t>
            </w:r>
            <w:r w:rsidR="003F6D66">
              <w:rPr>
                <w:shd w:val="clear" w:color="auto" w:fill="FFFFFF"/>
              </w:rPr>
              <w:t>11 and 12</w:t>
            </w:r>
          </w:p>
          <w:p w14:paraId="0EEEE8A6" w14:textId="77777777" w:rsidR="0033600B" w:rsidRDefault="0033600B" w:rsidP="00535128"/>
          <w:p w14:paraId="6E0175CE" w14:textId="40E3C36A" w:rsidR="0033600B" w:rsidRDefault="003F6D66" w:rsidP="00535128">
            <w:pPr>
              <w:rPr>
                <w:rFonts w:ascii="Times New Roman" w:hAnsi="Times New Roman" w:cs="Times New Roman"/>
              </w:rPr>
            </w:pPr>
            <w:r>
              <w:rPr>
                <w:iCs/>
              </w:rPr>
              <w:t>Prepare to hand in written response #1</w:t>
            </w:r>
          </w:p>
        </w:tc>
      </w:tr>
      <w:tr w:rsidR="0033600B" w14:paraId="295E58FD" w14:textId="77777777" w:rsidTr="0033600B">
        <w:trPr>
          <w:trHeight w:val="1060"/>
        </w:trPr>
        <w:tc>
          <w:tcPr>
            <w:tcW w:w="1550" w:type="dxa"/>
            <w:tcBorders>
              <w:top w:val="single" w:sz="8" w:space="0" w:color="000000"/>
              <w:left w:val="single" w:sz="8" w:space="0" w:color="000000"/>
              <w:right w:val="single" w:sz="4" w:space="0" w:color="auto"/>
            </w:tcBorders>
            <w:shd w:val="clear" w:color="auto" w:fill="auto"/>
          </w:tcPr>
          <w:p w14:paraId="297E6907" w14:textId="0A5E637D" w:rsidR="0033600B" w:rsidRDefault="0033600B" w:rsidP="0005105B">
            <w:pPr>
              <w:snapToGrid w:val="0"/>
              <w:jc w:val="center"/>
              <w:rPr>
                <w:rFonts w:ascii="Cambria" w:hAnsi="Cambria"/>
                <w:b/>
                <w:bCs/>
                <w:noProof/>
              </w:rPr>
            </w:pPr>
            <w:r>
              <w:rPr>
                <w:rFonts w:ascii="Cambria" w:hAnsi="Cambria"/>
                <w:b/>
                <w:bCs/>
                <w:noProof/>
                <w:lang w:val="es-ES"/>
              </w:rPr>
              <w:t>December 2</w:t>
            </w:r>
            <w:r w:rsidR="0077772C">
              <w:rPr>
                <w:rFonts w:ascii="Cambria" w:hAnsi="Cambria"/>
                <w:b/>
                <w:bCs/>
                <w:noProof/>
                <w:lang w:val="es-ES"/>
              </w:rPr>
              <w:t>2</w:t>
            </w:r>
          </w:p>
        </w:tc>
        <w:tc>
          <w:tcPr>
            <w:tcW w:w="4490" w:type="dxa"/>
            <w:tcBorders>
              <w:top w:val="single" w:sz="8" w:space="0" w:color="000000"/>
              <w:left w:val="single" w:sz="8" w:space="0" w:color="000000"/>
            </w:tcBorders>
            <w:shd w:val="clear" w:color="auto" w:fill="auto"/>
          </w:tcPr>
          <w:p w14:paraId="2923B1C7" w14:textId="77777777" w:rsidR="0033600B" w:rsidRDefault="0033600B" w:rsidP="001242CC">
            <w:pPr>
              <w:snapToGrid w:val="0"/>
              <w:jc w:val="center"/>
              <w:rPr>
                <w:b/>
                <w:bCs/>
                <w:i/>
                <w:iCs/>
              </w:rPr>
            </w:pPr>
          </w:p>
          <w:p w14:paraId="7722C48F" w14:textId="4DBA2283" w:rsidR="0033600B" w:rsidRDefault="0033600B" w:rsidP="00EF7547">
            <w:pPr>
              <w:snapToGrid w:val="0"/>
              <w:jc w:val="center"/>
              <w:rPr>
                <w:b/>
                <w:bCs/>
                <w:iCs/>
              </w:rPr>
            </w:pPr>
            <w:r>
              <w:rPr>
                <w:b/>
                <w:bCs/>
                <w:iCs/>
              </w:rPr>
              <w:t>Cuban Revolution</w:t>
            </w:r>
          </w:p>
          <w:p w14:paraId="78CAD87F" w14:textId="77777777" w:rsidR="0033600B" w:rsidRPr="00A22123" w:rsidRDefault="0033600B" w:rsidP="00EF7547">
            <w:pPr>
              <w:snapToGrid w:val="0"/>
              <w:jc w:val="center"/>
              <w:rPr>
                <w:b/>
                <w:bCs/>
                <w:iCs/>
              </w:rPr>
            </w:pPr>
          </w:p>
          <w:p w14:paraId="0BDB9C16" w14:textId="103C1A92" w:rsidR="0033600B" w:rsidRDefault="0033600B" w:rsidP="00EF7547">
            <w:pPr>
              <w:snapToGrid w:val="0"/>
              <w:jc w:val="center"/>
              <w:rPr>
                <w:b/>
                <w:bCs/>
                <w:iCs/>
              </w:rPr>
            </w:pPr>
            <w:r>
              <w:rPr>
                <w:b/>
                <w:bCs/>
                <w:iCs/>
              </w:rPr>
              <w:t>Cuba Today</w:t>
            </w:r>
          </w:p>
          <w:p w14:paraId="6CD41B58" w14:textId="2029E3AD" w:rsidR="003F6D66" w:rsidRDefault="003F6D66" w:rsidP="00EF7547">
            <w:pPr>
              <w:snapToGrid w:val="0"/>
              <w:jc w:val="center"/>
              <w:rPr>
                <w:b/>
                <w:bCs/>
                <w:iCs/>
              </w:rPr>
            </w:pPr>
          </w:p>
          <w:p w14:paraId="02101C1F" w14:textId="3F13948C" w:rsidR="003F6D66" w:rsidRPr="00A22123" w:rsidRDefault="003F6D66" w:rsidP="00EF7547">
            <w:pPr>
              <w:snapToGrid w:val="0"/>
              <w:jc w:val="center"/>
              <w:rPr>
                <w:b/>
                <w:bCs/>
                <w:iCs/>
              </w:rPr>
            </w:pPr>
            <w:r w:rsidRPr="003F6D66">
              <w:rPr>
                <w:bCs/>
                <w:iCs/>
              </w:rPr>
              <w:t>Hand in written response #1</w:t>
            </w:r>
          </w:p>
          <w:p w14:paraId="013E2806" w14:textId="55816F68" w:rsidR="0033600B" w:rsidRPr="00A22123" w:rsidRDefault="0033600B" w:rsidP="0033600B">
            <w:pPr>
              <w:snapToGrid w:val="0"/>
              <w:jc w:val="center"/>
              <w:rPr>
                <w:b/>
                <w:bCs/>
                <w:iCs/>
              </w:rPr>
            </w:pPr>
          </w:p>
        </w:tc>
        <w:tc>
          <w:tcPr>
            <w:tcW w:w="4680" w:type="dxa"/>
            <w:tcBorders>
              <w:top w:val="single" w:sz="8" w:space="0" w:color="000000"/>
              <w:left w:val="single" w:sz="8" w:space="0" w:color="000000"/>
              <w:right w:val="single" w:sz="8" w:space="0" w:color="000000"/>
            </w:tcBorders>
            <w:shd w:val="clear" w:color="auto" w:fill="auto"/>
          </w:tcPr>
          <w:p w14:paraId="4892233B" w14:textId="07DA43C4" w:rsidR="0033600B" w:rsidRDefault="003F6D66" w:rsidP="003F6D66">
            <w:pPr>
              <w:snapToGrid w:val="0"/>
              <w:rPr>
                <w:i/>
                <w:iCs/>
              </w:rPr>
            </w:pPr>
            <w:r>
              <w:rPr>
                <w:shd w:val="clear" w:color="auto" w:fill="FFFFFF"/>
              </w:rPr>
              <w:t>Read Karina Sainz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1-45</w:t>
            </w:r>
          </w:p>
        </w:tc>
      </w:tr>
      <w:tr w:rsidR="0033600B" w14:paraId="07B90DD9" w14:textId="77777777" w:rsidTr="000A6D3B">
        <w:trPr>
          <w:trHeight w:val="1272"/>
        </w:trPr>
        <w:tc>
          <w:tcPr>
            <w:tcW w:w="1550" w:type="dxa"/>
            <w:tcBorders>
              <w:top w:val="single" w:sz="8" w:space="0" w:color="000000"/>
              <w:left w:val="single" w:sz="8" w:space="0" w:color="000000"/>
              <w:right w:val="single" w:sz="4" w:space="0" w:color="auto"/>
            </w:tcBorders>
            <w:shd w:val="clear" w:color="auto" w:fill="auto"/>
          </w:tcPr>
          <w:p w14:paraId="7AED8A72" w14:textId="4F7CAE82" w:rsidR="0033600B" w:rsidRDefault="0033600B" w:rsidP="0005105B">
            <w:pPr>
              <w:snapToGrid w:val="0"/>
              <w:jc w:val="center"/>
              <w:rPr>
                <w:rFonts w:ascii="Cambria" w:hAnsi="Cambria"/>
                <w:b/>
                <w:bCs/>
                <w:noProof/>
              </w:rPr>
            </w:pPr>
            <w:r>
              <w:rPr>
                <w:rFonts w:ascii="Cambria" w:hAnsi="Cambria"/>
                <w:b/>
                <w:bCs/>
                <w:noProof/>
                <w:lang w:val="es-ES"/>
              </w:rPr>
              <w:t xml:space="preserve">December </w:t>
            </w:r>
            <w:r w:rsidR="009316F3">
              <w:rPr>
                <w:rFonts w:ascii="Cambria" w:hAnsi="Cambria"/>
                <w:b/>
                <w:bCs/>
                <w:noProof/>
                <w:lang w:val="es-ES"/>
              </w:rPr>
              <w:t>2</w:t>
            </w:r>
            <w:r w:rsidR="0077772C">
              <w:rPr>
                <w:rFonts w:ascii="Cambria" w:hAnsi="Cambria"/>
                <w:b/>
                <w:bCs/>
                <w:noProof/>
                <w:lang w:val="es-ES"/>
              </w:rPr>
              <w:t>6</w:t>
            </w:r>
          </w:p>
        </w:tc>
        <w:tc>
          <w:tcPr>
            <w:tcW w:w="4490" w:type="dxa"/>
            <w:tcBorders>
              <w:top w:val="single" w:sz="8" w:space="0" w:color="000000"/>
              <w:left w:val="single" w:sz="8" w:space="0" w:color="000000"/>
            </w:tcBorders>
            <w:shd w:val="clear" w:color="auto" w:fill="auto"/>
          </w:tcPr>
          <w:p w14:paraId="6C1084C1" w14:textId="582A7CFC" w:rsidR="0033600B" w:rsidRDefault="0033600B" w:rsidP="00535128">
            <w:pPr>
              <w:snapToGrid w:val="0"/>
              <w:jc w:val="center"/>
              <w:rPr>
                <w:b/>
                <w:bCs/>
                <w:iCs/>
              </w:rPr>
            </w:pPr>
            <w:r>
              <w:rPr>
                <w:b/>
                <w:bCs/>
                <w:iCs/>
              </w:rPr>
              <w:t>Venezuela the Bolivarian Revolution</w:t>
            </w:r>
          </w:p>
          <w:p w14:paraId="7109A38A" w14:textId="77777777" w:rsidR="0033600B" w:rsidRPr="00A22123" w:rsidRDefault="0033600B" w:rsidP="00535128">
            <w:pPr>
              <w:snapToGrid w:val="0"/>
              <w:jc w:val="center"/>
              <w:rPr>
                <w:b/>
                <w:bCs/>
                <w:iCs/>
              </w:rPr>
            </w:pPr>
          </w:p>
          <w:p w14:paraId="3D2A4112" w14:textId="77777777" w:rsidR="0033600B" w:rsidRDefault="0033600B" w:rsidP="008228E4">
            <w:pPr>
              <w:snapToGrid w:val="0"/>
              <w:jc w:val="center"/>
              <w:rPr>
                <w:b/>
                <w:bCs/>
                <w:iCs/>
              </w:rPr>
            </w:pPr>
            <w:r w:rsidRPr="00CE4BF5">
              <w:rPr>
                <w:b/>
                <w:bCs/>
                <w:iCs/>
              </w:rPr>
              <w:t>Venezuela Today</w:t>
            </w:r>
          </w:p>
          <w:p w14:paraId="73A257B4" w14:textId="77777777" w:rsidR="00A92324" w:rsidRDefault="00A92324" w:rsidP="008228E4">
            <w:pPr>
              <w:snapToGrid w:val="0"/>
              <w:jc w:val="center"/>
              <w:rPr>
                <w:b/>
                <w:bCs/>
                <w:iCs/>
              </w:rPr>
            </w:pPr>
          </w:p>
          <w:p w14:paraId="0EE20A6B" w14:textId="77777777" w:rsidR="00A92324" w:rsidRDefault="00A92324" w:rsidP="008228E4">
            <w:pPr>
              <w:snapToGrid w:val="0"/>
              <w:jc w:val="center"/>
              <w:rPr>
                <w:b/>
                <w:bCs/>
                <w:iCs/>
              </w:rPr>
            </w:pPr>
            <w:r>
              <w:rPr>
                <w:b/>
                <w:bCs/>
                <w:iCs/>
              </w:rPr>
              <w:t>MIDTERM</w:t>
            </w:r>
          </w:p>
          <w:p w14:paraId="4823A8D9" w14:textId="091BE9B9" w:rsidR="00A92324" w:rsidRPr="00A22123" w:rsidRDefault="00A92324" w:rsidP="008228E4">
            <w:pPr>
              <w:snapToGrid w:val="0"/>
              <w:jc w:val="center"/>
              <w:rPr>
                <w:b/>
                <w:bCs/>
                <w:iCs/>
              </w:rPr>
            </w:pPr>
          </w:p>
        </w:tc>
        <w:tc>
          <w:tcPr>
            <w:tcW w:w="4680" w:type="dxa"/>
            <w:tcBorders>
              <w:top w:val="single" w:sz="8" w:space="0" w:color="000000"/>
              <w:left w:val="single" w:sz="8" w:space="0" w:color="000000"/>
              <w:right w:val="single" w:sz="8" w:space="0" w:color="000000"/>
            </w:tcBorders>
            <w:shd w:val="clear" w:color="auto" w:fill="auto"/>
          </w:tcPr>
          <w:p w14:paraId="1812741C" w14:textId="77777777" w:rsidR="0033600B" w:rsidRDefault="0033600B" w:rsidP="00535128">
            <w:pPr>
              <w:snapToGrid w:val="0"/>
              <w:rPr>
                <w:i/>
                <w:iCs/>
              </w:rPr>
            </w:pPr>
          </w:p>
          <w:p w14:paraId="1B1174C3" w14:textId="7E2DB33F" w:rsidR="003F6D66" w:rsidRPr="003F6D66" w:rsidRDefault="003F6D66" w:rsidP="00535128">
            <w:pPr>
              <w:snapToGrid w:val="0"/>
              <w:rPr>
                <w:iCs/>
              </w:rPr>
            </w:pPr>
            <w:r>
              <w:rPr>
                <w:shd w:val="clear" w:color="auto" w:fill="FFFFFF"/>
              </w:rPr>
              <w:t>Read Karina Sainz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47-97</w:t>
            </w:r>
          </w:p>
        </w:tc>
      </w:tr>
      <w:tr w:rsidR="0033600B" w14:paraId="71F62C20" w14:textId="77777777" w:rsidTr="0033600B">
        <w:trPr>
          <w:trHeight w:val="808"/>
        </w:trPr>
        <w:tc>
          <w:tcPr>
            <w:tcW w:w="1550" w:type="dxa"/>
            <w:tcBorders>
              <w:top w:val="single" w:sz="8" w:space="0" w:color="000000"/>
              <w:left w:val="single" w:sz="8" w:space="0" w:color="000000"/>
              <w:right w:val="single" w:sz="4" w:space="0" w:color="auto"/>
            </w:tcBorders>
            <w:shd w:val="clear" w:color="auto" w:fill="auto"/>
          </w:tcPr>
          <w:p w14:paraId="48EB4370" w14:textId="0A6AB57B" w:rsidR="0033600B" w:rsidRPr="0033600B" w:rsidRDefault="00E56C0C" w:rsidP="0005105B">
            <w:pPr>
              <w:snapToGrid w:val="0"/>
              <w:jc w:val="center"/>
              <w:rPr>
                <w:rFonts w:ascii="Cambria" w:hAnsi="Cambria"/>
                <w:b/>
                <w:bCs/>
                <w:noProof/>
              </w:rPr>
            </w:pPr>
            <w:r>
              <w:rPr>
                <w:rFonts w:ascii="Cambria" w:hAnsi="Cambria"/>
                <w:b/>
                <w:bCs/>
                <w:noProof/>
                <w:lang w:val="es-ES"/>
              </w:rPr>
              <w:t>December 2</w:t>
            </w:r>
            <w:r w:rsidR="0077772C">
              <w:rPr>
                <w:rFonts w:ascii="Cambria" w:hAnsi="Cambria"/>
                <w:b/>
                <w:bCs/>
                <w:noProof/>
                <w:lang w:val="es-ES"/>
              </w:rPr>
              <w:t>7</w:t>
            </w:r>
          </w:p>
        </w:tc>
        <w:tc>
          <w:tcPr>
            <w:tcW w:w="4490" w:type="dxa"/>
            <w:tcBorders>
              <w:top w:val="single" w:sz="8" w:space="0" w:color="000000"/>
              <w:left w:val="single" w:sz="8" w:space="0" w:color="000000"/>
            </w:tcBorders>
            <w:shd w:val="clear" w:color="auto" w:fill="auto"/>
          </w:tcPr>
          <w:p w14:paraId="627F9A1B" w14:textId="77777777" w:rsidR="0033600B" w:rsidRDefault="0033600B" w:rsidP="003669BE">
            <w:pPr>
              <w:snapToGrid w:val="0"/>
              <w:jc w:val="center"/>
              <w:rPr>
                <w:b/>
                <w:bCs/>
                <w:iCs/>
              </w:rPr>
            </w:pPr>
            <w:r>
              <w:rPr>
                <w:b/>
                <w:bCs/>
                <w:iCs/>
              </w:rPr>
              <w:t>Bolivia and Evo Morales</w:t>
            </w:r>
          </w:p>
          <w:p w14:paraId="67675C17" w14:textId="77777777" w:rsidR="003F6D66" w:rsidRDefault="003F6D66" w:rsidP="003669BE">
            <w:pPr>
              <w:snapToGrid w:val="0"/>
              <w:jc w:val="center"/>
              <w:rPr>
                <w:b/>
                <w:bCs/>
                <w:i/>
                <w:iCs/>
              </w:rPr>
            </w:pPr>
          </w:p>
          <w:p w14:paraId="0487091E" w14:textId="4AFABD47" w:rsidR="003F6D66" w:rsidRPr="003F6D66" w:rsidRDefault="003F6D66" w:rsidP="003669BE">
            <w:pPr>
              <w:snapToGrid w:val="0"/>
              <w:jc w:val="center"/>
              <w:rPr>
                <w:bCs/>
                <w:iCs/>
              </w:rPr>
            </w:pPr>
          </w:p>
        </w:tc>
        <w:tc>
          <w:tcPr>
            <w:tcW w:w="4680" w:type="dxa"/>
            <w:tcBorders>
              <w:top w:val="single" w:sz="8" w:space="0" w:color="000000"/>
              <w:left w:val="single" w:sz="8" w:space="0" w:color="000000"/>
              <w:right w:val="single" w:sz="8" w:space="0" w:color="000000"/>
            </w:tcBorders>
            <w:shd w:val="clear" w:color="auto" w:fill="auto"/>
          </w:tcPr>
          <w:p w14:paraId="4B7566D1" w14:textId="1CDA02D5" w:rsidR="0033600B" w:rsidRDefault="003F6D66" w:rsidP="00535128">
            <w:pPr>
              <w:snapToGrid w:val="0"/>
            </w:pPr>
            <w:r>
              <w:rPr>
                <w:shd w:val="clear" w:color="auto" w:fill="FFFFFF"/>
              </w:rPr>
              <w:t>Read Karina Sainz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99-130</w:t>
            </w:r>
          </w:p>
        </w:tc>
      </w:tr>
      <w:tr w:rsidR="0033600B" w14:paraId="4FCF10D2" w14:textId="77777777" w:rsidTr="0053171C">
        <w:trPr>
          <w:trHeight w:val="1420"/>
        </w:trPr>
        <w:tc>
          <w:tcPr>
            <w:tcW w:w="1550" w:type="dxa"/>
            <w:tcBorders>
              <w:top w:val="single" w:sz="8" w:space="0" w:color="000000"/>
              <w:left w:val="single" w:sz="8" w:space="0" w:color="000000"/>
              <w:right w:val="single" w:sz="4" w:space="0" w:color="auto"/>
            </w:tcBorders>
            <w:shd w:val="clear" w:color="auto" w:fill="auto"/>
          </w:tcPr>
          <w:p w14:paraId="16910964" w14:textId="73EF659C" w:rsidR="0033600B" w:rsidRDefault="0077772C" w:rsidP="0005105B">
            <w:pPr>
              <w:snapToGrid w:val="0"/>
              <w:jc w:val="center"/>
              <w:rPr>
                <w:b/>
                <w:bCs/>
              </w:rPr>
            </w:pPr>
            <w:r>
              <w:rPr>
                <w:rFonts w:ascii="Cambria" w:hAnsi="Cambria"/>
                <w:b/>
                <w:bCs/>
                <w:noProof/>
                <w:lang w:val="es-ES"/>
              </w:rPr>
              <w:t xml:space="preserve">December </w:t>
            </w:r>
            <w:r w:rsidR="00E56C0C">
              <w:rPr>
                <w:b/>
                <w:bCs/>
              </w:rPr>
              <w:t>2</w:t>
            </w:r>
            <w:r>
              <w:rPr>
                <w:b/>
                <w:bCs/>
              </w:rPr>
              <w:t>8</w:t>
            </w:r>
          </w:p>
        </w:tc>
        <w:tc>
          <w:tcPr>
            <w:tcW w:w="4490" w:type="dxa"/>
            <w:tcBorders>
              <w:top w:val="single" w:sz="8" w:space="0" w:color="000000"/>
              <w:left w:val="single" w:sz="8" w:space="0" w:color="000000"/>
            </w:tcBorders>
            <w:shd w:val="clear" w:color="auto" w:fill="auto"/>
          </w:tcPr>
          <w:p w14:paraId="1FFA6902" w14:textId="06B09B9F" w:rsidR="0033600B" w:rsidRPr="008E527F" w:rsidRDefault="0033600B" w:rsidP="0033600B">
            <w:pPr>
              <w:snapToGrid w:val="0"/>
              <w:jc w:val="center"/>
              <w:rPr>
                <w:b/>
                <w:bCs/>
                <w:iCs/>
              </w:rPr>
            </w:pPr>
            <w:r>
              <w:rPr>
                <w:b/>
                <w:bCs/>
                <w:iCs/>
              </w:rPr>
              <w:t>The Southern Cone: Dictatorships and Neoliberalism</w:t>
            </w:r>
          </w:p>
          <w:p w14:paraId="29168F82" w14:textId="77777777" w:rsidR="0033600B" w:rsidRDefault="0033600B" w:rsidP="00535128">
            <w:pPr>
              <w:snapToGrid w:val="0"/>
              <w:jc w:val="center"/>
              <w:rPr>
                <w:b/>
                <w:bCs/>
                <w:iCs/>
              </w:rPr>
            </w:pPr>
          </w:p>
          <w:p w14:paraId="145741E3" w14:textId="679BEBDD" w:rsidR="0033600B" w:rsidRPr="008E527F" w:rsidRDefault="0033600B" w:rsidP="00535128">
            <w:pPr>
              <w:snapToGrid w:val="0"/>
              <w:jc w:val="center"/>
              <w:rPr>
                <w:b/>
                <w:bCs/>
                <w:iCs/>
              </w:rPr>
            </w:pPr>
            <w:r>
              <w:rPr>
                <w:b/>
                <w:bCs/>
                <w:iCs/>
              </w:rPr>
              <w:t>Argentina and Chile</w:t>
            </w:r>
          </w:p>
        </w:tc>
        <w:tc>
          <w:tcPr>
            <w:tcW w:w="4680" w:type="dxa"/>
            <w:tcBorders>
              <w:top w:val="single" w:sz="8" w:space="0" w:color="000000"/>
              <w:left w:val="single" w:sz="8" w:space="0" w:color="000000"/>
              <w:right w:val="single" w:sz="8" w:space="0" w:color="000000"/>
            </w:tcBorders>
            <w:shd w:val="clear" w:color="auto" w:fill="auto"/>
          </w:tcPr>
          <w:p w14:paraId="728768DE" w14:textId="41C1286F" w:rsidR="0033600B" w:rsidRDefault="003F6D66" w:rsidP="00535128">
            <w:pPr>
              <w:snapToGrid w:val="0"/>
            </w:pPr>
            <w:r>
              <w:rPr>
                <w:shd w:val="clear" w:color="auto" w:fill="FFFFFF"/>
              </w:rPr>
              <w:t>Read Karina Sainz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131-163</w:t>
            </w:r>
          </w:p>
        </w:tc>
      </w:tr>
      <w:tr w:rsidR="0033600B" w14:paraId="1B871554" w14:textId="77777777" w:rsidTr="0033600B">
        <w:trPr>
          <w:trHeight w:val="1402"/>
        </w:trPr>
        <w:tc>
          <w:tcPr>
            <w:tcW w:w="1550" w:type="dxa"/>
            <w:tcBorders>
              <w:top w:val="single" w:sz="8" w:space="0" w:color="000000"/>
              <w:left w:val="single" w:sz="8" w:space="0" w:color="000000"/>
              <w:right w:val="single" w:sz="4" w:space="0" w:color="auto"/>
            </w:tcBorders>
            <w:shd w:val="clear" w:color="auto" w:fill="auto"/>
          </w:tcPr>
          <w:p w14:paraId="22CB632B" w14:textId="1BEA3EE7" w:rsidR="0033600B" w:rsidRDefault="0077772C" w:rsidP="0005105B">
            <w:pPr>
              <w:snapToGrid w:val="0"/>
              <w:jc w:val="center"/>
              <w:rPr>
                <w:b/>
                <w:bCs/>
              </w:rPr>
            </w:pPr>
            <w:r>
              <w:rPr>
                <w:rFonts w:ascii="Cambria" w:hAnsi="Cambria"/>
                <w:b/>
                <w:bCs/>
                <w:noProof/>
                <w:lang w:val="es-ES"/>
              </w:rPr>
              <w:t xml:space="preserve">December </w:t>
            </w:r>
            <w:r>
              <w:rPr>
                <w:b/>
                <w:bCs/>
              </w:rPr>
              <w:t>29</w:t>
            </w:r>
          </w:p>
        </w:tc>
        <w:tc>
          <w:tcPr>
            <w:tcW w:w="4490" w:type="dxa"/>
            <w:tcBorders>
              <w:top w:val="single" w:sz="8" w:space="0" w:color="000000"/>
              <w:left w:val="single" w:sz="8" w:space="0" w:color="000000"/>
            </w:tcBorders>
            <w:shd w:val="clear" w:color="auto" w:fill="auto"/>
          </w:tcPr>
          <w:p w14:paraId="5195D03B" w14:textId="1F8B83B1" w:rsidR="0033600B" w:rsidRDefault="0033600B" w:rsidP="00535128">
            <w:pPr>
              <w:snapToGrid w:val="0"/>
              <w:jc w:val="center"/>
              <w:rPr>
                <w:b/>
                <w:bCs/>
                <w:iCs/>
              </w:rPr>
            </w:pPr>
            <w:r>
              <w:rPr>
                <w:b/>
                <w:bCs/>
                <w:iCs/>
              </w:rPr>
              <w:t>Perú: The Shining Path and its Aftermath</w:t>
            </w:r>
          </w:p>
          <w:p w14:paraId="4647E695" w14:textId="77777777" w:rsidR="0033600B" w:rsidRPr="00CE4BF5" w:rsidRDefault="0033600B" w:rsidP="00535128">
            <w:pPr>
              <w:snapToGrid w:val="0"/>
              <w:jc w:val="center"/>
              <w:rPr>
                <w:b/>
                <w:bCs/>
                <w:iCs/>
              </w:rPr>
            </w:pPr>
          </w:p>
          <w:p w14:paraId="7B6259B2" w14:textId="687B64B7" w:rsidR="0033600B" w:rsidRPr="00CE4BF5" w:rsidRDefault="0033600B" w:rsidP="0033600B">
            <w:pPr>
              <w:snapToGrid w:val="0"/>
              <w:jc w:val="center"/>
              <w:rPr>
                <w:b/>
                <w:bCs/>
                <w:iCs/>
              </w:rPr>
            </w:pPr>
            <w:r>
              <w:rPr>
                <w:b/>
                <w:bCs/>
                <w:iCs/>
              </w:rPr>
              <w:t>Perú: Challenges and Achievements</w:t>
            </w:r>
          </w:p>
          <w:p w14:paraId="2404E64F" w14:textId="49F75412" w:rsidR="0033600B" w:rsidRPr="00CE4BF5" w:rsidRDefault="0033600B" w:rsidP="00535128">
            <w:pPr>
              <w:snapToGrid w:val="0"/>
              <w:jc w:val="center"/>
              <w:rPr>
                <w:b/>
                <w:bCs/>
                <w:iCs/>
              </w:rPr>
            </w:pPr>
          </w:p>
        </w:tc>
        <w:tc>
          <w:tcPr>
            <w:tcW w:w="4680" w:type="dxa"/>
            <w:tcBorders>
              <w:top w:val="single" w:sz="8" w:space="0" w:color="000000"/>
              <w:left w:val="single" w:sz="8" w:space="0" w:color="000000"/>
              <w:right w:val="single" w:sz="8" w:space="0" w:color="000000"/>
            </w:tcBorders>
            <w:shd w:val="clear" w:color="auto" w:fill="auto"/>
          </w:tcPr>
          <w:p w14:paraId="6B04358B" w14:textId="53391E81" w:rsidR="0033600B" w:rsidRDefault="003F6D66" w:rsidP="00535128">
            <w:pPr>
              <w:snapToGrid w:val="0"/>
            </w:pPr>
            <w:r>
              <w:rPr>
                <w:shd w:val="clear" w:color="auto" w:fill="FFFFFF"/>
              </w:rPr>
              <w:t>Read Karina Sainz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165-184</w:t>
            </w:r>
          </w:p>
        </w:tc>
      </w:tr>
      <w:tr w:rsidR="00341079" w14:paraId="55530D35" w14:textId="77777777" w:rsidTr="00341079">
        <w:trPr>
          <w:trHeight w:val="700"/>
        </w:trPr>
        <w:tc>
          <w:tcPr>
            <w:tcW w:w="1550" w:type="dxa"/>
            <w:tcBorders>
              <w:top w:val="single" w:sz="8" w:space="0" w:color="000000"/>
              <w:left w:val="single" w:sz="8" w:space="0" w:color="000000"/>
              <w:bottom w:val="single" w:sz="8" w:space="0" w:color="000000"/>
              <w:right w:val="single" w:sz="4" w:space="0" w:color="auto"/>
            </w:tcBorders>
            <w:shd w:val="clear" w:color="auto" w:fill="auto"/>
          </w:tcPr>
          <w:p w14:paraId="75CAEAA5" w14:textId="2213A08D" w:rsidR="00341079" w:rsidRDefault="0033600B" w:rsidP="0005105B">
            <w:pPr>
              <w:snapToGrid w:val="0"/>
              <w:jc w:val="center"/>
              <w:rPr>
                <w:b/>
                <w:bCs/>
              </w:rPr>
            </w:pPr>
            <w:r>
              <w:rPr>
                <w:b/>
                <w:bCs/>
              </w:rPr>
              <w:t xml:space="preserve">January </w:t>
            </w:r>
            <w:r w:rsidR="0077772C">
              <w:rPr>
                <w:b/>
                <w:bCs/>
              </w:rPr>
              <w:t>2</w:t>
            </w:r>
          </w:p>
        </w:tc>
        <w:tc>
          <w:tcPr>
            <w:tcW w:w="4490" w:type="dxa"/>
            <w:tcBorders>
              <w:top w:val="single" w:sz="8" w:space="0" w:color="000000"/>
              <w:left w:val="single" w:sz="8" w:space="0" w:color="000000"/>
              <w:bottom w:val="single" w:sz="8" w:space="0" w:color="000000"/>
            </w:tcBorders>
            <w:shd w:val="clear" w:color="auto" w:fill="auto"/>
          </w:tcPr>
          <w:p w14:paraId="5012C613" w14:textId="77777777" w:rsidR="00CE4BF5" w:rsidRDefault="00CE4BF5" w:rsidP="00535128">
            <w:pPr>
              <w:snapToGrid w:val="0"/>
              <w:jc w:val="center"/>
              <w:rPr>
                <w:b/>
                <w:bCs/>
                <w:iCs/>
              </w:rPr>
            </w:pPr>
          </w:p>
          <w:p w14:paraId="3B791092" w14:textId="0A7B3516" w:rsidR="00CE4BF5" w:rsidRDefault="00CE4BF5" w:rsidP="00535128">
            <w:pPr>
              <w:snapToGrid w:val="0"/>
              <w:jc w:val="center"/>
              <w:rPr>
                <w:b/>
                <w:bCs/>
                <w:iCs/>
              </w:rPr>
            </w:pPr>
            <w:r>
              <w:rPr>
                <w:b/>
                <w:bCs/>
                <w:iCs/>
              </w:rPr>
              <w:t>Dictatorships and Exile in Latin America</w:t>
            </w:r>
          </w:p>
          <w:p w14:paraId="33B03E5A" w14:textId="77777777" w:rsidR="00CE4BF5" w:rsidRDefault="00CE4BF5" w:rsidP="00535128">
            <w:pPr>
              <w:snapToGrid w:val="0"/>
              <w:jc w:val="center"/>
              <w:rPr>
                <w:b/>
                <w:bCs/>
                <w:iCs/>
              </w:rPr>
            </w:pPr>
          </w:p>
          <w:p w14:paraId="71659566" w14:textId="4E9D2FC3" w:rsidR="00341079" w:rsidRPr="00240617" w:rsidRDefault="0033600B" w:rsidP="00535128">
            <w:pPr>
              <w:snapToGrid w:val="0"/>
              <w:jc w:val="center"/>
              <w:rPr>
                <w:b/>
                <w:bCs/>
                <w:i/>
                <w:iCs/>
                <w:u w:val="single"/>
              </w:rPr>
            </w:pPr>
            <w:r>
              <w:rPr>
                <w:b/>
                <w:bCs/>
                <w:iCs/>
              </w:rPr>
              <w:t>Latin America and Spain</w:t>
            </w:r>
          </w:p>
        </w:tc>
        <w:tc>
          <w:tcPr>
            <w:tcW w:w="4680" w:type="dxa"/>
            <w:tcBorders>
              <w:top w:val="single" w:sz="8" w:space="0" w:color="000000"/>
              <w:left w:val="single" w:sz="8" w:space="0" w:color="000000"/>
              <w:bottom w:val="single" w:sz="8" w:space="0" w:color="000000"/>
              <w:right w:val="single" w:sz="8" w:space="0" w:color="000000"/>
            </w:tcBorders>
            <w:shd w:val="clear" w:color="auto" w:fill="auto"/>
          </w:tcPr>
          <w:p w14:paraId="61214B4F" w14:textId="2AC0CC73" w:rsidR="00341079" w:rsidRDefault="003F6D66" w:rsidP="00535128">
            <w:pPr>
              <w:snapToGrid w:val="0"/>
            </w:pPr>
            <w:r>
              <w:rPr>
                <w:shd w:val="clear" w:color="auto" w:fill="FFFFFF"/>
              </w:rPr>
              <w:t>Read Karina Sainz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185-198</w:t>
            </w:r>
          </w:p>
        </w:tc>
      </w:tr>
      <w:tr w:rsidR="00341079" w14:paraId="6945BC0E" w14:textId="77777777" w:rsidTr="00341079">
        <w:trPr>
          <w:trHeight w:val="700"/>
        </w:trPr>
        <w:tc>
          <w:tcPr>
            <w:tcW w:w="1550" w:type="dxa"/>
            <w:tcBorders>
              <w:top w:val="single" w:sz="8" w:space="0" w:color="000000"/>
              <w:left w:val="single" w:sz="8" w:space="0" w:color="000000"/>
              <w:bottom w:val="single" w:sz="8" w:space="0" w:color="000000"/>
              <w:right w:val="single" w:sz="4" w:space="0" w:color="auto"/>
            </w:tcBorders>
            <w:shd w:val="clear" w:color="auto" w:fill="auto"/>
          </w:tcPr>
          <w:p w14:paraId="06639510" w14:textId="1B07C1FA" w:rsidR="00341079" w:rsidRDefault="0033600B" w:rsidP="0005105B">
            <w:pPr>
              <w:snapToGrid w:val="0"/>
              <w:jc w:val="center"/>
              <w:rPr>
                <w:b/>
                <w:bCs/>
              </w:rPr>
            </w:pPr>
            <w:r>
              <w:rPr>
                <w:b/>
                <w:bCs/>
              </w:rPr>
              <w:lastRenderedPageBreak/>
              <w:t xml:space="preserve">January </w:t>
            </w:r>
            <w:r w:rsidR="0077772C">
              <w:rPr>
                <w:b/>
                <w:bCs/>
              </w:rPr>
              <w:t>3</w:t>
            </w:r>
          </w:p>
        </w:tc>
        <w:tc>
          <w:tcPr>
            <w:tcW w:w="4490" w:type="dxa"/>
            <w:tcBorders>
              <w:top w:val="single" w:sz="8" w:space="0" w:color="000000"/>
              <w:left w:val="single" w:sz="8" w:space="0" w:color="000000"/>
              <w:bottom w:val="single" w:sz="8" w:space="0" w:color="000000"/>
            </w:tcBorders>
            <w:shd w:val="clear" w:color="auto" w:fill="auto"/>
          </w:tcPr>
          <w:p w14:paraId="6374E3CB" w14:textId="77777777" w:rsidR="00341079" w:rsidRDefault="00341079" w:rsidP="00535128">
            <w:pPr>
              <w:snapToGrid w:val="0"/>
              <w:jc w:val="center"/>
              <w:rPr>
                <w:b/>
                <w:bCs/>
                <w:i/>
                <w:iCs/>
                <w:color w:val="FF0000"/>
              </w:rPr>
            </w:pPr>
          </w:p>
          <w:p w14:paraId="13A7A80E" w14:textId="77777777" w:rsidR="00341079" w:rsidRDefault="00033D87" w:rsidP="00535128">
            <w:pPr>
              <w:snapToGrid w:val="0"/>
              <w:jc w:val="center"/>
              <w:rPr>
                <w:b/>
                <w:bCs/>
                <w:iCs/>
              </w:rPr>
            </w:pPr>
            <w:r>
              <w:rPr>
                <w:b/>
                <w:bCs/>
                <w:iCs/>
              </w:rPr>
              <w:t>Latin America and the US</w:t>
            </w:r>
          </w:p>
          <w:p w14:paraId="329A45C6" w14:textId="77777777" w:rsidR="0033600B" w:rsidRDefault="0033600B" w:rsidP="00535128">
            <w:pPr>
              <w:snapToGrid w:val="0"/>
              <w:jc w:val="center"/>
              <w:rPr>
                <w:b/>
                <w:bCs/>
                <w:iCs/>
              </w:rPr>
            </w:pPr>
          </w:p>
          <w:p w14:paraId="1653BFBC" w14:textId="63739352" w:rsidR="0033600B" w:rsidRPr="00033D87" w:rsidRDefault="0033600B" w:rsidP="00535128">
            <w:pPr>
              <w:snapToGrid w:val="0"/>
              <w:jc w:val="center"/>
              <w:rPr>
                <w:b/>
                <w:bCs/>
                <w:iCs/>
              </w:rPr>
            </w:pPr>
            <w:r>
              <w:rPr>
                <w:b/>
                <w:bCs/>
                <w:iCs/>
              </w:rPr>
              <w:t>Latinos in the US</w:t>
            </w:r>
          </w:p>
        </w:tc>
        <w:tc>
          <w:tcPr>
            <w:tcW w:w="4680" w:type="dxa"/>
            <w:tcBorders>
              <w:top w:val="single" w:sz="8" w:space="0" w:color="000000"/>
              <w:left w:val="single" w:sz="8" w:space="0" w:color="000000"/>
              <w:bottom w:val="single" w:sz="8" w:space="0" w:color="000000"/>
              <w:right w:val="single" w:sz="8" w:space="0" w:color="000000"/>
            </w:tcBorders>
            <w:shd w:val="clear" w:color="auto" w:fill="auto"/>
          </w:tcPr>
          <w:p w14:paraId="02706936" w14:textId="77777777" w:rsidR="00341079" w:rsidRDefault="003F6D66" w:rsidP="00535128">
            <w:pPr>
              <w:snapToGrid w:val="0"/>
              <w:rPr>
                <w:shd w:val="clear" w:color="auto" w:fill="FFFFFF"/>
              </w:rPr>
            </w:pPr>
            <w:r>
              <w:rPr>
                <w:shd w:val="clear" w:color="auto" w:fill="FFFFFF"/>
              </w:rPr>
              <w:t>Read Karina Sainz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199-223.</w:t>
            </w:r>
          </w:p>
          <w:p w14:paraId="46F7B559" w14:textId="77777777" w:rsidR="003F6D66" w:rsidRDefault="003F6D66" w:rsidP="00535128">
            <w:pPr>
              <w:snapToGrid w:val="0"/>
              <w:rPr>
                <w:rFonts w:ascii="Times New Roman" w:hAnsi="Times New Roman" w:cs="Times New Roman"/>
              </w:rPr>
            </w:pPr>
          </w:p>
          <w:p w14:paraId="25EF52BC" w14:textId="3723C61E" w:rsidR="003F6D66" w:rsidRDefault="003F6D66" w:rsidP="00535128">
            <w:pPr>
              <w:snapToGrid w:val="0"/>
              <w:rPr>
                <w:rFonts w:ascii="Times New Roman" w:hAnsi="Times New Roman" w:cs="Times New Roman"/>
              </w:rPr>
            </w:pPr>
            <w:r>
              <w:rPr>
                <w:iCs/>
              </w:rPr>
              <w:t>Prepare to hand in written response #2</w:t>
            </w:r>
          </w:p>
        </w:tc>
      </w:tr>
      <w:tr w:rsidR="0033600B" w14:paraId="67D5E95F" w14:textId="77777777" w:rsidTr="003F6D66">
        <w:trPr>
          <w:trHeight w:val="1195"/>
        </w:trPr>
        <w:tc>
          <w:tcPr>
            <w:tcW w:w="1550" w:type="dxa"/>
            <w:tcBorders>
              <w:top w:val="single" w:sz="8" w:space="0" w:color="000000"/>
              <w:left w:val="single" w:sz="8" w:space="0" w:color="000000"/>
              <w:bottom w:val="single" w:sz="8" w:space="0" w:color="000000"/>
              <w:right w:val="single" w:sz="4" w:space="0" w:color="auto"/>
            </w:tcBorders>
            <w:shd w:val="clear" w:color="auto" w:fill="auto"/>
          </w:tcPr>
          <w:p w14:paraId="2359A0C4" w14:textId="627125A3" w:rsidR="0033600B" w:rsidRDefault="0033600B" w:rsidP="00DF2407">
            <w:pPr>
              <w:snapToGrid w:val="0"/>
              <w:jc w:val="center"/>
              <w:rPr>
                <w:b/>
                <w:bCs/>
              </w:rPr>
            </w:pPr>
            <w:r>
              <w:rPr>
                <w:b/>
                <w:bCs/>
              </w:rPr>
              <w:t xml:space="preserve">January </w:t>
            </w:r>
            <w:r w:rsidR="0077772C">
              <w:rPr>
                <w:b/>
                <w:bCs/>
              </w:rPr>
              <w:t>4</w:t>
            </w:r>
          </w:p>
        </w:tc>
        <w:tc>
          <w:tcPr>
            <w:tcW w:w="4490" w:type="dxa"/>
            <w:tcBorders>
              <w:top w:val="single" w:sz="8" w:space="0" w:color="000000"/>
              <w:left w:val="single" w:sz="8" w:space="0" w:color="000000"/>
              <w:bottom w:val="single" w:sz="8" w:space="0" w:color="000000"/>
            </w:tcBorders>
            <w:shd w:val="clear" w:color="auto" w:fill="auto"/>
          </w:tcPr>
          <w:p w14:paraId="13B78DC2" w14:textId="4252B285" w:rsidR="0033600B" w:rsidRDefault="0033600B" w:rsidP="0033600B">
            <w:pPr>
              <w:snapToGrid w:val="0"/>
              <w:jc w:val="center"/>
              <w:rPr>
                <w:b/>
                <w:bCs/>
                <w:iCs/>
              </w:rPr>
            </w:pPr>
            <w:r>
              <w:rPr>
                <w:b/>
                <w:bCs/>
                <w:iCs/>
              </w:rPr>
              <w:t>Current Events in Latin America</w:t>
            </w:r>
          </w:p>
          <w:p w14:paraId="190A97EF" w14:textId="77777777" w:rsidR="0033600B" w:rsidRPr="00176550" w:rsidRDefault="0033600B" w:rsidP="00535128">
            <w:pPr>
              <w:snapToGrid w:val="0"/>
              <w:jc w:val="center"/>
              <w:rPr>
                <w:b/>
                <w:bCs/>
                <w:i/>
                <w:iCs/>
              </w:rPr>
            </w:pPr>
          </w:p>
          <w:p w14:paraId="03C61343" w14:textId="73E7458A" w:rsidR="0033600B" w:rsidRDefault="0033600B" w:rsidP="00535128">
            <w:pPr>
              <w:snapToGrid w:val="0"/>
              <w:jc w:val="center"/>
              <w:rPr>
                <w:b/>
                <w:bCs/>
                <w:iCs/>
              </w:rPr>
            </w:pPr>
            <w:r>
              <w:rPr>
                <w:b/>
                <w:bCs/>
                <w:iCs/>
              </w:rPr>
              <w:t>Review for the final exam</w:t>
            </w:r>
          </w:p>
          <w:p w14:paraId="0A63C555" w14:textId="30960DA5" w:rsidR="003F6D66" w:rsidRDefault="003F6D66" w:rsidP="00535128">
            <w:pPr>
              <w:snapToGrid w:val="0"/>
              <w:jc w:val="center"/>
              <w:rPr>
                <w:b/>
                <w:bCs/>
                <w:iCs/>
              </w:rPr>
            </w:pPr>
          </w:p>
          <w:p w14:paraId="07963C86" w14:textId="4540FF82" w:rsidR="003F6D66" w:rsidRDefault="003F6D66" w:rsidP="00535128">
            <w:pPr>
              <w:snapToGrid w:val="0"/>
              <w:jc w:val="center"/>
              <w:rPr>
                <w:b/>
                <w:bCs/>
                <w:iCs/>
              </w:rPr>
            </w:pPr>
            <w:r>
              <w:rPr>
                <w:iCs/>
              </w:rPr>
              <w:t>Hand in written response #2</w:t>
            </w:r>
          </w:p>
          <w:p w14:paraId="40794077" w14:textId="46737195" w:rsidR="0033600B" w:rsidRPr="00033D87" w:rsidRDefault="0033600B" w:rsidP="0033600B">
            <w:pPr>
              <w:snapToGrid w:val="0"/>
              <w:rPr>
                <w:b/>
                <w:bCs/>
                <w:iCs/>
              </w:rPr>
            </w:pPr>
          </w:p>
        </w:tc>
        <w:tc>
          <w:tcPr>
            <w:tcW w:w="4680" w:type="dxa"/>
            <w:tcBorders>
              <w:top w:val="single" w:sz="8" w:space="0" w:color="000000"/>
              <w:left w:val="single" w:sz="8" w:space="0" w:color="000000"/>
              <w:bottom w:val="single" w:sz="8" w:space="0" w:color="000000"/>
              <w:right w:val="single" w:sz="8" w:space="0" w:color="000000"/>
            </w:tcBorders>
            <w:shd w:val="clear" w:color="auto" w:fill="auto"/>
          </w:tcPr>
          <w:p w14:paraId="7106C941" w14:textId="77777777" w:rsidR="003F6D66" w:rsidRDefault="003F6D66" w:rsidP="00535128">
            <w:pPr>
              <w:snapToGrid w:val="0"/>
            </w:pPr>
          </w:p>
          <w:p w14:paraId="06AAF717" w14:textId="08121231" w:rsidR="003F6D66" w:rsidRDefault="000F424B" w:rsidP="00535128">
            <w:pPr>
              <w:snapToGrid w:val="0"/>
            </w:pPr>
            <w:r>
              <w:t>Work on the final exam</w:t>
            </w:r>
          </w:p>
        </w:tc>
      </w:tr>
      <w:tr w:rsidR="003F6D66" w14:paraId="5E5A5905" w14:textId="77777777" w:rsidTr="003F6D66">
        <w:trPr>
          <w:trHeight w:val="1195"/>
        </w:trPr>
        <w:tc>
          <w:tcPr>
            <w:tcW w:w="1550" w:type="dxa"/>
            <w:tcBorders>
              <w:top w:val="single" w:sz="8" w:space="0" w:color="000000"/>
              <w:left w:val="single" w:sz="8" w:space="0" w:color="000000"/>
              <w:bottom w:val="single" w:sz="4" w:space="0" w:color="auto"/>
              <w:right w:val="single" w:sz="4" w:space="0" w:color="auto"/>
            </w:tcBorders>
            <w:shd w:val="clear" w:color="auto" w:fill="auto"/>
          </w:tcPr>
          <w:p w14:paraId="1AABD491" w14:textId="733B89DA" w:rsidR="003F6D66" w:rsidRDefault="003F6D66" w:rsidP="00DF2407">
            <w:pPr>
              <w:snapToGrid w:val="0"/>
              <w:jc w:val="center"/>
              <w:rPr>
                <w:b/>
                <w:bCs/>
              </w:rPr>
            </w:pPr>
            <w:r>
              <w:rPr>
                <w:b/>
                <w:bCs/>
              </w:rPr>
              <w:t xml:space="preserve">January </w:t>
            </w:r>
            <w:r w:rsidR="0077772C">
              <w:rPr>
                <w:b/>
                <w:bCs/>
              </w:rPr>
              <w:t>5</w:t>
            </w:r>
          </w:p>
        </w:tc>
        <w:tc>
          <w:tcPr>
            <w:tcW w:w="4490" w:type="dxa"/>
            <w:tcBorders>
              <w:top w:val="single" w:sz="8" w:space="0" w:color="000000"/>
              <w:left w:val="single" w:sz="8" w:space="0" w:color="000000"/>
              <w:bottom w:val="single" w:sz="4" w:space="0" w:color="auto"/>
            </w:tcBorders>
            <w:shd w:val="clear" w:color="auto" w:fill="auto"/>
          </w:tcPr>
          <w:p w14:paraId="4D06839C" w14:textId="1302F26D" w:rsidR="003F6D66" w:rsidRDefault="003F6D66" w:rsidP="0033600B">
            <w:pPr>
              <w:snapToGrid w:val="0"/>
              <w:jc w:val="center"/>
              <w:rPr>
                <w:b/>
                <w:bCs/>
                <w:iCs/>
              </w:rPr>
            </w:pPr>
            <w:r>
              <w:rPr>
                <w:b/>
                <w:bCs/>
                <w:iCs/>
              </w:rPr>
              <w:t>Hand in the final exam</w:t>
            </w:r>
          </w:p>
        </w:tc>
        <w:tc>
          <w:tcPr>
            <w:tcW w:w="4680" w:type="dxa"/>
            <w:tcBorders>
              <w:top w:val="single" w:sz="8" w:space="0" w:color="000000"/>
              <w:left w:val="single" w:sz="8" w:space="0" w:color="000000"/>
              <w:bottom w:val="single" w:sz="4" w:space="0" w:color="auto"/>
              <w:right w:val="single" w:sz="8" w:space="0" w:color="000000"/>
            </w:tcBorders>
            <w:shd w:val="clear" w:color="auto" w:fill="auto"/>
          </w:tcPr>
          <w:p w14:paraId="0DF3D5B6" w14:textId="101939F2" w:rsidR="003F6D66" w:rsidRDefault="003F6D66" w:rsidP="00535128">
            <w:pPr>
              <w:snapToGrid w:val="0"/>
            </w:pPr>
          </w:p>
        </w:tc>
      </w:tr>
    </w:tbl>
    <w:p w14:paraId="3501704B" w14:textId="503BAE8C" w:rsidR="00C20430" w:rsidRDefault="00C20430" w:rsidP="0049603E"/>
    <w:p w14:paraId="1CA408AE" w14:textId="4E2465C2" w:rsidR="007727C7" w:rsidRDefault="007727C7" w:rsidP="0049603E"/>
    <w:sectPr w:rsidR="007727C7" w:rsidSect="00341079">
      <w:headerReference w:type="default" r:id="rId8"/>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A7E7" w14:textId="77777777" w:rsidR="00A85140" w:rsidRDefault="00A85140">
      <w:r>
        <w:separator/>
      </w:r>
    </w:p>
  </w:endnote>
  <w:endnote w:type="continuationSeparator" w:id="0">
    <w:p w14:paraId="15B917B4" w14:textId="77777777" w:rsidR="00A85140" w:rsidRDefault="00A8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aco">
    <w:altName w:val="MS Gothic"/>
    <w:charset w:val="8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3574" w14:textId="4FE78D5A" w:rsidR="00F7019E" w:rsidRDefault="00141DE7">
    <w:pPr>
      <w:pStyle w:val="Footer"/>
      <w:jc w:val="center"/>
    </w:pPr>
    <w:r>
      <w:fldChar w:fldCharType="begin"/>
    </w:r>
    <w:r>
      <w:instrText xml:space="preserve"> PAGE   \* MERGEFORMAT </w:instrText>
    </w:r>
    <w:r>
      <w:fldChar w:fldCharType="separate"/>
    </w:r>
    <w:r w:rsidR="0024451B">
      <w:rPr>
        <w:noProof/>
      </w:rPr>
      <w:t>6</w:t>
    </w:r>
    <w:r>
      <w:rPr>
        <w:noProof/>
      </w:rPr>
      <w:fldChar w:fldCharType="end"/>
    </w:r>
  </w:p>
  <w:p w14:paraId="05205A11" w14:textId="77777777" w:rsidR="00C20430" w:rsidRDefault="00C20430">
    <w:pPr>
      <w:tabs>
        <w:tab w:val="center" w:pos="4680"/>
        <w:tab w:val="right"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95F4" w14:textId="77777777" w:rsidR="00A85140" w:rsidRDefault="00A85140">
      <w:r>
        <w:separator/>
      </w:r>
    </w:p>
  </w:footnote>
  <w:footnote w:type="continuationSeparator" w:id="0">
    <w:p w14:paraId="7FB7187F" w14:textId="77777777" w:rsidR="00A85140" w:rsidRDefault="00A85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B5DA" w14:textId="77777777" w:rsidR="00C20430" w:rsidRDefault="00C2043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63904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D2"/>
    <w:rsid w:val="00002095"/>
    <w:rsid w:val="0001257C"/>
    <w:rsid w:val="00015F43"/>
    <w:rsid w:val="000238D7"/>
    <w:rsid w:val="0002749C"/>
    <w:rsid w:val="00033D87"/>
    <w:rsid w:val="00033FCA"/>
    <w:rsid w:val="00035354"/>
    <w:rsid w:val="00036DA3"/>
    <w:rsid w:val="00044296"/>
    <w:rsid w:val="000449E9"/>
    <w:rsid w:val="00046D7D"/>
    <w:rsid w:val="0005105B"/>
    <w:rsid w:val="000A44D3"/>
    <w:rsid w:val="000A5521"/>
    <w:rsid w:val="000A577B"/>
    <w:rsid w:val="000C471B"/>
    <w:rsid w:val="000E2DF9"/>
    <w:rsid w:val="000F424B"/>
    <w:rsid w:val="00104D76"/>
    <w:rsid w:val="001108A7"/>
    <w:rsid w:val="0011189F"/>
    <w:rsid w:val="00116C43"/>
    <w:rsid w:val="00121477"/>
    <w:rsid w:val="001242CC"/>
    <w:rsid w:val="0013600D"/>
    <w:rsid w:val="00141DE7"/>
    <w:rsid w:val="0015319D"/>
    <w:rsid w:val="00155554"/>
    <w:rsid w:val="00161513"/>
    <w:rsid w:val="00172F05"/>
    <w:rsid w:val="00176550"/>
    <w:rsid w:val="00196DFC"/>
    <w:rsid w:val="001C3028"/>
    <w:rsid w:val="001C418D"/>
    <w:rsid w:val="001D2AAC"/>
    <w:rsid w:val="001E5FBF"/>
    <w:rsid w:val="001E6520"/>
    <w:rsid w:val="001E6FFC"/>
    <w:rsid w:val="00240617"/>
    <w:rsid w:val="0024451B"/>
    <w:rsid w:val="00265EC3"/>
    <w:rsid w:val="00266E64"/>
    <w:rsid w:val="002832BF"/>
    <w:rsid w:val="002B3D85"/>
    <w:rsid w:val="002C5439"/>
    <w:rsid w:val="002D191C"/>
    <w:rsid w:val="002D1D02"/>
    <w:rsid w:val="002E1001"/>
    <w:rsid w:val="002E470B"/>
    <w:rsid w:val="002F2620"/>
    <w:rsid w:val="00300A13"/>
    <w:rsid w:val="00302A94"/>
    <w:rsid w:val="003302E6"/>
    <w:rsid w:val="0033600B"/>
    <w:rsid w:val="00341079"/>
    <w:rsid w:val="00344653"/>
    <w:rsid w:val="00351177"/>
    <w:rsid w:val="00364D73"/>
    <w:rsid w:val="003669BE"/>
    <w:rsid w:val="0036789A"/>
    <w:rsid w:val="003B302C"/>
    <w:rsid w:val="003B44CF"/>
    <w:rsid w:val="003D25C0"/>
    <w:rsid w:val="003D2943"/>
    <w:rsid w:val="003D4AC5"/>
    <w:rsid w:val="003D5BFF"/>
    <w:rsid w:val="003D6978"/>
    <w:rsid w:val="003E02CD"/>
    <w:rsid w:val="003E23BC"/>
    <w:rsid w:val="003E7EDE"/>
    <w:rsid w:val="003F6721"/>
    <w:rsid w:val="003F6D66"/>
    <w:rsid w:val="004043AA"/>
    <w:rsid w:val="00404D20"/>
    <w:rsid w:val="00413EEC"/>
    <w:rsid w:val="004307F9"/>
    <w:rsid w:val="004320C2"/>
    <w:rsid w:val="00437E28"/>
    <w:rsid w:val="00437F7E"/>
    <w:rsid w:val="00440A81"/>
    <w:rsid w:val="00466F76"/>
    <w:rsid w:val="00475C89"/>
    <w:rsid w:val="0049273F"/>
    <w:rsid w:val="00495A58"/>
    <w:rsid w:val="0049603E"/>
    <w:rsid w:val="004A15A9"/>
    <w:rsid w:val="004B607D"/>
    <w:rsid w:val="004B7372"/>
    <w:rsid w:val="004D75DC"/>
    <w:rsid w:val="004E77B2"/>
    <w:rsid w:val="004F7E67"/>
    <w:rsid w:val="0051695F"/>
    <w:rsid w:val="00535128"/>
    <w:rsid w:val="00561CBF"/>
    <w:rsid w:val="00574774"/>
    <w:rsid w:val="005768EC"/>
    <w:rsid w:val="005922FB"/>
    <w:rsid w:val="00597ED2"/>
    <w:rsid w:val="005A3468"/>
    <w:rsid w:val="005B066D"/>
    <w:rsid w:val="005C2AA8"/>
    <w:rsid w:val="005D32FB"/>
    <w:rsid w:val="005D67DB"/>
    <w:rsid w:val="005F3FC0"/>
    <w:rsid w:val="00600B7B"/>
    <w:rsid w:val="006109A8"/>
    <w:rsid w:val="006116D1"/>
    <w:rsid w:val="00620DD2"/>
    <w:rsid w:val="006543CF"/>
    <w:rsid w:val="006666D4"/>
    <w:rsid w:val="0068409C"/>
    <w:rsid w:val="006844C2"/>
    <w:rsid w:val="00690A1C"/>
    <w:rsid w:val="006A011B"/>
    <w:rsid w:val="006A5F0B"/>
    <w:rsid w:val="006A7BB8"/>
    <w:rsid w:val="006B7E4A"/>
    <w:rsid w:val="006D00B4"/>
    <w:rsid w:val="006D0CB9"/>
    <w:rsid w:val="006D0FC1"/>
    <w:rsid w:val="006D1CDF"/>
    <w:rsid w:val="006E21F5"/>
    <w:rsid w:val="006E3796"/>
    <w:rsid w:val="006F76E0"/>
    <w:rsid w:val="00714028"/>
    <w:rsid w:val="007223EA"/>
    <w:rsid w:val="00723875"/>
    <w:rsid w:val="00724B90"/>
    <w:rsid w:val="00727B64"/>
    <w:rsid w:val="007431AE"/>
    <w:rsid w:val="00751E5E"/>
    <w:rsid w:val="00764E62"/>
    <w:rsid w:val="007727C7"/>
    <w:rsid w:val="0077772C"/>
    <w:rsid w:val="00787730"/>
    <w:rsid w:val="00792AB0"/>
    <w:rsid w:val="007C54D2"/>
    <w:rsid w:val="007E0C88"/>
    <w:rsid w:val="007E6244"/>
    <w:rsid w:val="007F34DC"/>
    <w:rsid w:val="00804A31"/>
    <w:rsid w:val="00814B2B"/>
    <w:rsid w:val="00817813"/>
    <w:rsid w:val="008228E4"/>
    <w:rsid w:val="00830273"/>
    <w:rsid w:val="008325B9"/>
    <w:rsid w:val="00836914"/>
    <w:rsid w:val="00841879"/>
    <w:rsid w:val="00843925"/>
    <w:rsid w:val="00857EE8"/>
    <w:rsid w:val="00876CF5"/>
    <w:rsid w:val="0089466F"/>
    <w:rsid w:val="008A6B2F"/>
    <w:rsid w:val="008B3BDC"/>
    <w:rsid w:val="008D63D4"/>
    <w:rsid w:val="008D6648"/>
    <w:rsid w:val="008E4AD1"/>
    <w:rsid w:val="008E527F"/>
    <w:rsid w:val="008F6922"/>
    <w:rsid w:val="008F76DC"/>
    <w:rsid w:val="00900F19"/>
    <w:rsid w:val="00912827"/>
    <w:rsid w:val="00925914"/>
    <w:rsid w:val="009315F2"/>
    <w:rsid w:val="009316F3"/>
    <w:rsid w:val="009348A8"/>
    <w:rsid w:val="0094554C"/>
    <w:rsid w:val="00952047"/>
    <w:rsid w:val="0095755D"/>
    <w:rsid w:val="00966EDD"/>
    <w:rsid w:val="00976F41"/>
    <w:rsid w:val="009770F5"/>
    <w:rsid w:val="009A0487"/>
    <w:rsid w:val="009B08E0"/>
    <w:rsid w:val="009B0D78"/>
    <w:rsid w:val="009B169D"/>
    <w:rsid w:val="009C23E0"/>
    <w:rsid w:val="009E1C41"/>
    <w:rsid w:val="009E444D"/>
    <w:rsid w:val="00A0549B"/>
    <w:rsid w:val="00A10C76"/>
    <w:rsid w:val="00A11EC0"/>
    <w:rsid w:val="00A20F22"/>
    <w:rsid w:val="00A22123"/>
    <w:rsid w:val="00A271E6"/>
    <w:rsid w:val="00A32E43"/>
    <w:rsid w:val="00A502EC"/>
    <w:rsid w:val="00A520E4"/>
    <w:rsid w:val="00A70595"/>
    <w:rsid w:val="00A85140"/>
    <w:rsid w:val="00A92324"/>
    <w:rsid w:val="00A95B97"/>
    <w:rsid w:val="00AC7EB7"/>
    <w:rsid w:val="00AD1A12"/>
    <w:rsid w:val="00AF4258"/>
    <w:rsid w:val="00AF6D1E"/>
    <w:rsid w:val="00B446C5"/>
    <w:rsid w:val="00B502A4"/>
    <w:rsid w:val="00B537D5"/>
    <w:rsid w:val="00B87B1A"/>
    <w:rsid w:val="00B95A93"/>
    <w:rsid w:val="00BD7F18"/>
    <w:rsid w:val="00BE0E9B"/>
    <w:rsid w:val="00C002B4"/>
    <w:rsid w:val="00C03B6A"/>
    <w:rsid w:val="00C05E11"/>
    <w:rsid w:val="00C11F59"/>
    <w:rsid w:val="00C20430"/>
    <w:rsid w:val="00C23A45"/>
    <w:rsid w:val="00C308F0"/>
    <w:rsid w:val="00C3319C"/>
    <w:rsid w:val="00C34788"/>
    <w:rsid w:val="00C61438"/>
    <w:rsid w:val="00C61A88"/>
    <w:rsid w:val="00C756C8"/>
    <w:rsid w:val="00C7629A"/>
    <w:rsid w:val="00CA73DD"/>
    <w:rsid w:val="00CB77E0"/>
    <w:rsid w:val="00CC7BB5"/>
    <w:rsid w:val="00CE2FBB"/>
    <w:rsid w:val="00CE4BF5"/>
    <w:rsid w:val="00CF0980"/>
    <w:rsid w:val="00CF146B"/>
    <w:rsid w:val="00D05C52"/>
    <w:rsid w:val="00D10921"/>
    <w:rsid w:val="00D17B7A"/>
    <w:rsid w:val="00D2100B"/>
    <w:rsid w:val="00D234EB"/>
    <w:rsid w:val="00D444A8"/>
    <w:rsid w:val="00D552BA"/>
    <w:rsid w:val="00D557DB"/>
    <w:rsid w:val="00D61006"/>
    <w:rsid w:val="00D73C86"/>
    <w:rsid w:val="00DA0AA3"/>
    <w:rsid w:val="00DA2E77"/>
    <w:rsid w:val="00DB42AB"/>
    <w:rsid w:val="00DC2B97"/>
    <w:rsid w:val="00DE160C"/>
    <w:rsid w:val="00DE5C62"/>
    <w:rsid w:val="00DF2407"/>
    <w:rsid w:val="00DF6177"/>
    <w:rsid w:val="00E0677D"/>
    <w:rsid w:val="00E24F09"/>
    <w:rsid w:val="00E27D12"/>
    <w:rsid w:val="00E37CC6"/>
    <w:rsid w:val="00E439DA"/>
    <w:rsid w:val="00E45FC3"/>
    <w:rsid w:val="00E56BA4"/>
    <w:rsid w:val="00E56C0C"/>
    <w:rsid w:val="00E6105E"/>
    <w:rsid w:val="00E65C7E"/>
    <w:rsid w:val="00E70E29"/>
    <w:rsid w:val="00E8530E"/>
    <w:rsid w:val="00E95B75"/>
    <w:rsid w:val="00E95E94"/>
    <w:rsid w:val="00EA3A55"/>
    <w:rsid w:val="00EE1DE2"/>
    <w:rsid w:val="00EF3FC0"/>
    <w:rsid w:val="00EF7547"/>
    <w:rsid w:val="00F04A27"/>
    <w:rsid w:val="00F1223C"/>
    <w:rsid w:val="00F21A82"/>
    <w:rsid w:val="00F2676D"/>
    <w:rsid w:val="00F45CA2"/>
    <w:rsid w:val="00F52734"/>
    <w:rsid w:val="00F633D8"/>
    <w:rsid w:val="00F7019E"/>
    <w:rsid w:val="00F81BED"/>
    <w:rsid w:val="00F905E7"/>
    <w:rsid w:val="00F9424E"/>
    <w:rsid w:val="00F95530"/>
    <w:rsid w:val="00FA17BF"/>
    <w:rsid w:val="00FC3672"/>
    <w:rsid w:val="00FF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3B4AA9"/>
  <w15:docId w15:val="{25C03245-CCE6-4372-BCB7-331C6ED1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64"/>
    <w:pPr>
      <w:widowControl w:val="0"/>
      <w:suppressAutoHyphens/>
      <w:overflowPunct w:val="0"/>
    </w:pPr>
    <w:rPr>
      <w:rFonts w:ascii="Times" w:hAnsi="Times" w:cs="Times"/>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66E64"/>
  </w:style>
  <w:style w:type="character" w:styleId="Hyperlink">
    <w:name w:val="Hyperlink"/>
    <w:basedOn w:val="DefaultParagraphFont"/>
    <w:uiPriority w:val="99"/>
    <w:rsid w:val="00266E64"/>
    <w:rPr>
      <w:color w:val="0000FF"/>
      <w:u w:val="single"/>
    </w:rPr>
  </w:style>
  <w:style w:type="paragraph" w:customStyle="1" w:styleId="Heading">
    <w:name w:val="Heading"/>
    <w:basedOn w:val="Normal"/>
    <w:next w:val="BodyText"/>
    <w:rsid w:val="00266E64"/>
    <w:pPr>
      <w:keepNext/>
      <w:spacing w:before="240" w:after="120"/>
    </w:pPr>
    <w:rPr>
      <w:rFonts w:ascii="Arial" w:eastAsia="Lucida Sans Unicode" w:hAnsi="Arial" w:cs="Mangal"/>
      <w:sz w:val="28"/>
      <w:szCs w:val="28"/>
    </w:rPr>
  </w:style>
  <w:style w:type="paragraph" w:styleId="BodyText">
    <w:name w:val="Body Text"/>
    <w:basedOn w:val="Normal"/>
    <w:rsid w:val="00266E64"/>
    <w:pPr>
      <w:spacing w:after="120"/>
    </w:pPr>
  </w:style>
  <w:style w:type="paragraph" w:styleId="List">
    <w:name w:val="List"/>
    <w:basedOn w:val="BodyText"/>
    <w:rsid w:val="00266E64"/>
    <w:rPr>
      <w:rFonts w:cs="Mangal"/>
    </w:rPr>
  </w:style>
  <w:style w:type="paragraph" w:styleId="Caption">
    <w:name w:val="caption"/>
    <w:basedOn w:val="Normal"/>
    <w:qFormat/>
    <w:rsid w:val="00266E64"/>
    <w:pPr>
      <w:suppressLineNumbers/>
      <w:spacing w:before="120" w:after="120"/>
    </w:pPr>
    <w:rPr>
      <w:rFonts w:cs="Mangal"/>
      <w:i/>
      <w:iCs/>
    </w:rPr>
  </w:style>
  <w:style w:type="paragraph" w:customStyle="1" w:styleId="Index">
    <w:name w:val="Index"/>
    <w:basedOn w:val="Normal"/>
    <w:rsid w:val="00266E64"/>
    <w:pPr>
      <w:suppressLineNumbers/>
    </w:pPr>
    <w:rPr>
      <w:rFonts w:cs="Mangal"/>
    </w:rPr>
  </w:style>
  <w:style w:type="paragraph" w:customStyle="1" w:styleId="TableContents">
    <w:name w:val="Table Contents"/>
    <w:basedOn w:val="Normal"/>
    <w:rsid w:val="00266E64"/>
    <w:pPr>
      <w:suppressLineNumbers/>
    </w:pPr>
  </w:style>
  <w:style w:type="paragraph" w:customStyle="1" w:styleId="TableHeading">
    <w:name w:val="Table Heading"/>
    <w:basedOn w:val="TableContents"/>
    <w:rsid w:val="00266E64"/>
    <w:pPr>
      <w:jc w:val="center"/>
    </w:pPr>
    <w:rPr>
      <w:b/>
      <w:bCs/>
    </w:rPr>
  </w:style>
  <w:style w:type="paragraph" w:styleId="Footer">
    <w:name w:val="footer"/>
    <w:basedOn w:val="Normal"/>
    <w:link w:val="FooterChar"/>
    <w:uiPriority w:val="99"/>
    <w:rsid w:val="00266E64"/>
    <w:pPr>
      <w:suppressLineNumbers/>
      <w:tabs>
        <w:tab w:val="center" w:pos="4986"/>
        <w:tab w:val="right" w:pos="9972"/>
      </w:tabs>
    </w:pPr>
  </w:style>
  <w:style w:type="paragraph" w:styleId="Header">
    <w:name w:val="header"/>
    <w:basedOn w:val="Normal"/>
    <w:rsid w:val="00266E64"/>
    <w:pPr>
      <w:suppressLineNumbers/>
      <w:tabs>
        <w:tab w:val="center" w:pos="4986"/>
        <w:tab w:val="right" w:pos="9972"/>
      </w:tabs>
    </w:pPr>
  </w:style>
  <w:style w:type="character" w:customStyle="1" w:styleId="FooterChar">
    <w:name w:val="Footer Char"/>
    <w:basedOn w:val="DefaultParagraphFont"/>
    <w:link w:val="Footer"/>
    <w:uiPriority w:val="99"/>
    <w:rsid w:val="00F7019E"/>
    <w:rPr>
      <w:rFonts w:ascii="Times" w:hAnsi="Times" w:cs="Times"/>
      <w:kern w:val="1"/>
      <w:sz w:val="24"/>
      <w:szCs w:val="24"/>
      <w:lang w:eastAsia="ar-SA"/>
    </w:rPr>
  </w:style>
  <w:style w:type="paragraph" w:styleId="ListParagraph">
    <w:name w:val="List Paragraph"/>
    <w:basedOn w:val="Normal"/>
    <w:uiPriority w:val="34"/>
    <w:qFormat/>
    <w:rsid w:val="007727C7"/>
    <w:pPr>
      <w:widowControl/>
      <w:suppressAutoHyphens w:val="0"/>
      <w:overflowPunct/>
      <w:ind w:left="720"/>
      <w:contextualSpacing/>
    </w:pPr>
    <w:rPr>
      <w:rFonts w:asciiTheme="minorHAnsi" w:eastAsiaTheme="minorHAnsi"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324941">
      <w:bodyDiv w:val="1"/>
      <w:marLeft w:val="0"/>
      <w:marRight w:val="0"/>
      <w:marTop w:val="0"/>
      <w:marBottom w:val="0"/>
      <w:divBdr>
        <w:top w:val="none" w:sz="0" w:space="0" w:color="auto"/>
        <w:left w:val="none" w:sz="0" w:space="0" w:color="auto"/>
        <w:bottom w:val="none" w:sz="0" w:space="0" w:color="auto"/>
        <w:right w:val="none" w:sz="0" w:space="0" w:color="auto"/>
      </w:divBdr>
      <w:divsChild>
        <w:div w:id="707337023">
          <w:marLeft w:val="0"/>
          <w:marRight w:val="0"/>
          <w:marTop w:val="0"/>
          <w:marBottom w:val="0"/>
          <w:divBdr>
            <w:top w:val="none" w:sz="0" w:space="0" w:color="auto"/>
            <w:left w:val="none" w:sz="0" w:space="0" w:color="auto"/>
            <w:bottom w:val="none" w:sz="0" w:space="0" w:color="auto"/>
            <w:right w:val="none" w:sz="0" w:space="0" w:color="auto"/>
          </w:divBdr>
        </w:div>
        <w:div w:id="140548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fl111csiue@gmail.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19616-7842-4FE7-AF98-2D5AA51F91EA}"/>
</file>

<file path=customXml/itemProps2.xml><?xml version="1.0" encoding="utf-8"?>
<ds:datastoreItem xmlns:ds="http://schemas.openxmlformats.org/officeDocument/2006/customXml" ds:itemID="{FC69E2F4-6476-4254-84C8-726999AE26BB}"/>
</file>

<file path=customXml/itemProps3.xml><?xml version="1.0" encoding="utf-8"?>
<ds:datastoreItem xmlns:ds="http://schemas.openxmlformats.org/officeDocument/2006/customXml" ds:itemID="{08DA33CE-4B90-4538-9270-C15C5854F1C7}"/>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5530</CharactersWithSpaces>
  <SharedDoc>false</SharedDoc>
  <HLinks>
    <vt:vector size="30" baseType="variant">
      <vt:variant>
        <vt:i4>1245214</vt:i4>
      </vt:variant>
      <vt:variant>
        <vt:i4>12</vt:i4>
      </vt:variant>
      <vt:variant>
        <vt:i4>0</vt:i4>
      </vt:variant>
      <vt:variant>
        <vt:i4>5</vt:i4>
      </vt:variant>
      <vt:variant>
        <vt:lpwstr>http://fl111c-siue.blogspot.com/</vt:lpwstr>
      </vt:variant>
      <vt:variant>
        <vt:lpwstr/>
      </vt:variant>
      <vt:variant>
        <vt:i4>458865</vt:i4>
      </vt:variant>
      <vt:variant>
        <vt:i4>9</vt:i4>
      </vt:variant>
      <vt:variant>
        <vt:i4>0</vt:i4>
      </vt:variant>
      <vt:variant>
        <vt:i4>5</vt:i4>
      </vt:variant>
      <vt:variant>
        <vt:lpwstr>mailto:fl111csiue@gmail.com</vt:lpwstr>
      </vt:variant>
      <vt:variant>
        <vt:lpwstr/>
      </vt:variant>
      <vt:variant>
        <vt:i4>1245214</vt:i4>
      </vt:variant>
      <vt:variant>
        <vt:i4>6</vt:i4>
      </vt:variant>
      <vt:variant>
        <vt:i4>0</vt:i4>
      </vt:variant>
      <vt:variant>
        <vt:i4>5</vt:i4>
      </vt:variant>
      <vt:variant>
        <vt:lpwstr>http://fl111c-siue.blogspot.com/</vt:lpwstr>
      </vt:variant>
      <vt:variant>
        <vt:lpwstr/>
      </vt:variant>
      <vt:variant>
        <vt:i4>1245214</vt:i4>
      </vt:variant>
      <vt:variant>
        <vt:i4>3</vt:i4>
      </vt:variant>
      <vt:variant>
        <vt:i4>0</vt:i4>
      </vt:variant>
      <vt:variant>
        <vt:i4>5</vt:i4>
      </vt:variant>
      <vt:variant>
        <vt:lpwstr>http://fl111c-siue.blogspot.com/</vt:lpwstr>
      </vt:variant>
      <vt:variant>
        <vt:lpwstr/>
      </vt:variant>
      <vt:variant>
        <vt:i4>458865</vt:i4>
      </vt:variant>
      <vt:variant>
        <vt:i4>0</vt:i4>
      </vt:variant>
      <vt:variant>
        <vt:i4>0</vt:i4>
      </vt:variant>
      <vt:variant>
        <vt:i4>5</vt:i4>
      </vt:variant>
      <vt:variant>
        <vt:lpwstr>mailto:fl111csiue@gmail.com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Pandochka</dc:creator>
  <cp:lastModifiedBy>Houston, Alarice</cp:lastModifiedBy>
  <cp:revision>2</cp:revision>
  <cp:lastPrinted>2014-12-11T21:25:00Z</cp:lastPrinted>
  <dcterms:created xsi:type="dcterms:W3CDTF">2024-10-09T16:10:00Z</dcterms:created>
  <dcterms:modified xsi:type="dcterms:W3CDTF">2024-10-09T16:10:00Z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y fmtid="{D5CDD505-2E9C-101B-9397-08002B2CF9AE}" pid="6" name="ContentTypeId">
    <vt:lpwstr>0x0101004893150713FC154ABF5EF872EB471A3E</vt:lpwstr>
  </property>
</Properties>
</file>