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40"/>
      </w:tblGrid>
      <w:tr w:rsidR="00564A26" w14:paraId="038F2B75" w14:textId="77777777">
        <w:tc>
          <w:tcPr>
            <w:tcW w:w="5000" w:type="pct"/>
            <w:shd w:val="clear" w:color="auto" w:fill="E5182D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36B4414A" w14:textId="77777777" w:rsidR="00564A26" w:rsidRDefault="008B4ABF">
            <w:pPr>
              <w:spacing w:before="40"/>
            </w:pPr>
            <w:r>
              <w:rPr>
                <w:b/>
                <w:bCs/>
                <w:color w:val="FFFFFF"/>
                <w:sz w:val="34"/>
                <w:szCs w:val="34"/>
              </w:rPr>
              <w:t>Curriculum Management Best Practices for Approvers</w:t>
            </w:r>
          </w:p>
          <w:p w14:paraId="3C3976CB" w14:textId="5AED9FE3" w:rsidR="00564A26" w:rsidRDefault="008B4ABF">
            <w:pPr>
              <w:spacing w:before="20"/>
            </w:pPr>
            <w:r>
              <w:rPr>
                <w:i/>
                <w:iCs/>
                <w:color w:val="FFEDEE"/>
                <w:sz w:val="19"/>
                <w:szCs w:val="19"/>
              </w:rPr>
              <w:t xml:space="preserve">A quick-reference guide for </w:t>
            </w:r>
            <w:r w:rsidR="00665A18">
              <w:rPr>
                <w:i/>
                <w:iCs/>
                <w:color w:val="FFEDEE"/>
                <w:sz w:val="19"/>
                <w:szCs w:val="19"/>
              </w:rPr>
              <w:t>approvers</w:t>
            </w:r>
            <w:r>
              <w:rPr>
                <w:i/>
                <w:iCs/>
                <w:color w:val="FFEDEE"/>
                <w:sz w:val="19"/>
                <w:szCs w:val="19"/>
              </w:rPr>
              <w:t xml:space="preserve"> using </w:t>
            </w:r>
            <w:proofErr w:type="spellStart"/>
            <w:r>
              <w:rPr>
                <w:i/>
                <w:iCs/>
                <w:color w:val="FFEDEE"/>
                <w:sz w:val="19"/>
                <w:szCs w:val="19"/>
              </w:rPr>
              <w:t>Coursedog</w:t>
            </w:r>
            <w:proofErr w:type="spellEnd"/>
          </w:p>
        </w:tc>
      </w:tr>
    </w:tbl>
    <w:p w14:paraId="2682D596" w14:textId="77777777" w:rsidR="00564A26" w:rsidRDefault="008B4ABF">
      <w:pPr>
        <w:pBdr>
          <w:bottom w:val="single" w:sz="6" w:space="2" w:color="E5182D"/>
        </w:pBdr>
        <w:spacing w:before="200" w:after="80"/>
      </w:pPr>
      <w:proofErr w:type="gramStart"/>
      <w:r>
        <w:rPr>
          <w:b/>
          <w:bCs/>
          <w:color w:val="E5182D"/>
          <w:sz w:val="22"/>
          <w:szCs w:val="22"/>
        </w:rPr>
        <w:t xml:space="preserve">1  </w:t>
      </w:r>
      <w:r>
        <w:rPr>
          <w:b/>
          <w:bCs/>
          <w:caps/>
          <w:color w:val="2B2B2B"/>
          <w:spacing w:val="10"/>
          <w:sz w:val="22"/>
          <w:szCs w:val="22"/>
        </w:rPr>
        <w:t>Check</w:t>
      </w:r>
      <w:proofErr w:type="gramEnd"/>
      <w:r>
        <w:rPr>
          <w:b/>
          <w:bCs/>
          <w:caps/>
          <w:color w:val="2B2B2B"/>
          <w:spacing w:val="10"/>
          <w:sz w:val="22"/>
          <w:szCs w:val="22"/>
        </w:rPr>
        <w:t xml:space="preserve"> Your Queue on a Schedule</w:t>
      </w:r>
    </w:p>
    <w:p w14:paraId="0448AA2C" w14:textId="77777777" w:rsidR="00564A26" w:rsidRDefault="008B4ABF">
      <w:pPr>
        <w:spacing w:after="60"/>
      </w:pPr>
      <w:r>
        <w:rPr>
          <w:color w:val="2B2B2B"/>
        </w:rPr>
        <w:t>Don't rely on memory. Set a recurring time — weekly is recommended — to log in and review pending items, even if you haven't received a notification yet.</w:t>
      </w:r>
    </w:p>
    <w:p w14:paraId="72B502D1" w14:textId="77777777" w:rsidR="00564A26" w:rsidRDefault="008B4ABF">
      <w:pPr>
        <w:pStyle w:val="ListParagraph"/>
        <w:numPr>
          <w:ilvl w:val="0"/>
          <w:numId w:val="2"/>
        </w:numPr>
        <w:spacing w:after="60"/>
      </w:pPr>
      <w:proofErr w:type="spellStart"/>
      <w:r>
        <w:rPr>
          <w:color w:val="2B2B2B"/>
        </w:rPr>
        <w:t>Coursedog</w:t>
      </w:r>
      <w:proofErr w:type="spellEnd"/>
      <w:r>
        <w:rPr>
          <w:color w:val="2B2B2B"/>
        </w:rPr>
        <w:t xml:space="preserve"> emails you automatically when a form reaches your level and needs action.</w:t>
      </w:r>
    </w:p>
    <w:p w14:paraId="253A0BE8" w14:textId="77777777" w:rsidR="00564A26" w:rsidRDefault="008B4ABF">
      <w:pPr>
        <w:pStyle w:val="ListParagraph"/>
        <w:numPr>
          <w:ilvl w:val="0"/>
          <w:numId w:val="2"/>
        </w:numPr>
        <w:spacing w:after="60"/>
      </w:pPr>
      <w:r>
        <w:rPr>
          <w:color w:val="2B2B2B"/>
        </w:rPr>
        <w:t xml:space="preserve">A scheduled check catches anything queued behind a </w:t>
      </w:r>
      <w:proofErr w:type="gramStart"/>
      <w:r>
        <w:rPr>
          <w:color w:val="2B2B2B"/>
        </w:rPr>
        <w:t>delay, and</w:t>
      </w:r>
      <w:proofErr w:type="gramEnd"/>
      <w:r>
        <w:rPr>
          <w:color w:val="2B2B2B"/>
        </w:rPr>
        <w:t xml:space="preserve"> keeps your unit's proposals moving.</w:t>
      </w:r>
    </w:p>
    <w:p w14:paraId="3EE7800C" w14:textId="77777777" w:rsidR="00564A26" w:rsidRDefault="008B4ABF">
      <w:pPr>
        <w:pBdr>
          <w:bottom w:val="single" w:sz="6" w:space="2" w:color="E5182D"/>
        </w:pBdr>
        <w:spacing w:before="200" w:after="80"/>
      </w:pPr>
      <w:proofErr w:type="gramStart"/>
      <w:r>
        <w:rPr>
          <w:b/>
          <w:bCs/>
          <w:color w:val="E5182D"/>
          <w:sz w:val="22"/>
          <w:szCs w:val="22"/>
        </w:rPr>
        <w:t xml:space="preserve">2  </w:t>
      </w:r>
      <w:r>
        <w:rPr>
          <w:b/>
          <w:bCs/>
          <w:caps/>
          <w:color w:val="2B2B2B"/>
          <w:spacing w:val="10"/>
          <w:sz w:val="22"/>
          <w:szCs w:val="22"/>
        </w:rPr>
        <w:t>Know</w:t>
      </w:r>
      <w:proofErr w:type="gramEnd"/>
      <w:r>
        <w:rPr>
          <w:b/>
          <w:bCs/>
          <w:caps/>
          <w:color w:val="2B2B2B"/>
          <w:spacing w:val="10"/>
          <w:sz w:val="22"/>
          <w:szCs w:val="22"/>
        </w:rPr>
        <w:t xml:space="preserve"> the Deadline: 2-Week Auto-Advance</w:t>
      </w:r>
    </w:p>
    <w:p w14:paraId="5228321C" w14:textId="77777777" w:rsidR="00564A26" w:rsidRDefault="008B4ABF">
      <w:pPr>
        <w:spacing w:after="60"/>
      </w:pPr>
      <w:r>
        <w:rPr>
          <w:b/>
          <w:bCs/>
          <w:color w:val="2B2B2B"/>
        </w:rPr>
        <w:t xml:space="preserve">This is a hard rule: </w:t>
      </w:r>
      <w:r>
        <w:rPr>
          <w:color w:val="2B2B2B"/>
        </w:rPr>
        <w:t xml:space="preserve">any proposal not acted on within two weeks of reaching your queue automatically advances to the next approval level, </w:t>
      </w:r>
      <w:proofErr w:type="gramStart"/>
      <w:r>
        <w:rPr>
          <w:color w:val="2B2B2B"/>
        </w:rPr>
        <w:t>whether or not</w:t>
      </w:r>
      <w:proofErr w:type="gramEnd"/>
      <w:r>
        <w:rPr>
          <w:color w:val="2B2B2B"/>
        </w:rPr>
        <w:t xml:space="preserve"> you've reviewed it.</w:t>
      </w:r>
    </w:p>
    <w:p w14:paraId="6B174FA2" w14:textId="77777777" w:rsidR="00564A26" w:rsidRDefault="008B4ABF">
      <w:pPr>
        <w:pStyle w:val="ListParagraph"/>
        <w:numPr>
          <w:ilvl w:val="0"/>
          <w:numId w:val="2"/>
        </w:numPr>
        <w:spacing w:after="60"/>
      </w:pPr>
      <w:r>
        <w:rPr>
          <w:color w:val="2B2B2B"/>
        </w:rPr>
        <w:t>There is no extension or grace period — plan your review time accordingly.</w:t>
      </w:r>
    </w:p>
    <w:p w14:paraId="7856F687" w14:textId="77777777" w:rsidR="00564A26" w:rsidRDefault="008B4ABF">
      <w:pPr>
        <w:pStyle w:val="ListParagraph"/>
        <w:numPr>
          <w:ilvl w:val="0"/>
          <w:numId w:val="2"/>
        </w:numPr>
        <w:spacing w:after="60"/>
      </w:pPr>
      <w:r>
        <w:rPr>
          <w:color w:val="2B2B2B"/>
        </w:rPr>
        <w:t>Auto-advance does not mean auto-approve elsewhere in the workflow; each subsequent level still applies its own review.</w:t>
      </w:r>
    </w:p>
    <w:p w14:paraId="3B3CA2D6" w14:textId="77777777" w:rsidR="00564A26" w:rsidRDefault="008B4ABF">
      <w:pPr>
        <w:pBdr>
          <w:bottom w:val="single" w:sz="6" w:space="2" w:color="E5182D"/>
        </w:pBdr>
        <w:spacing w:before="200" w:after="80"/>
      </w:pPr>
      <w:proofErr w:type="gramStart"/>
      <w:r>
        <w:rPr>
          <w:b/>
          <w:bCs/>
          <w:color w:val="E5182D"/>
          <w:sz w:val="22"/>
          <w:szCs w:val="22"/>
        </w:rPr>
        <w:t xml:space="preserve">3  </w:t>
      </w:r>
      <w:r>
        <w:rPr>
          <w:b/>
          <w:bCs/>
          <w:caps/>
          <w:color w:val="2B2B2B"/>
          <w:spacing w:val="10"/>
          <w:sz w:val="22"/>
          <w:szCs w:val="22"/>
        </w:rPr>
        <w:t>Assign</w:t>
      </w:r>
      <w:proofErr w:type="gramEnd"/>
      <w:r>
        <w:rPr>
          <w:b/>
          <w:bCs/>
          <w:caps/>
          <w:color w:val="2B2B2B"/>
          <w:spacing w:val="10"/>
          <w:sz w:val="22"/>
          <w:szCs w:val="22"/>
        </w:rPr>
        <w:t xml:space="preserve"> a Designee</w:t>
      </w:r>
    </w:p>
    <w:p w14:paraId="203FC715" w14:textId="77777777" w:rsidR="00564A26" w:rsidRDefault="008B4ABF">
      <w:pPr>
        <w:spacing w:after="60"/>
      </w:pPr>
      <w:r>
        <w:rPr>
          <w:color w:val="2B2B2B"/>
        </w:rPr>
        <w:t xml:space="preserve">If you anticipate being unavailable (travel, leave, competing deadlines), name a designee who can act on your </w:t>
      </w:r>
      <w:proofErr w:type="gramStart"/>
      <w:r>
        <w:rPr>
          <w:color w:val="2B2B2B"/>
        </w:rPr>
        <w:t>behalf</w:t>
      </w:r>
      <w:proofErr w:type="gramEnd"/>
      <w:r>
        <w:rPr>
          <w:color w:val="2B2B2B"/>
        </w:rPr>
        <w:t xml:space="preserve"> so proposals aren't lost to auto-advance.</w:t>
      </w:r>
    </w:p>
    <w:p w14:paraId="49C53437" w14:textId="77777777" w:rsidR="00564A26" w:rsidRDefault="008B4ABF">
      <w:pPr>
        <w:pStyle w:val="ListParagraph"/>
        <w:numPr>
          <w:ilvl w:val="0"/>
          <w:numId w:val="2"/>
        </w:numPr>
        <w:spacing w:after="60"/>
      </w:pPr>
      <w:r>
        <w:rPr>
          <w:color w:val="2B2B2B"/>
        </w:rPr>
        <w:t>Contact Tiffany James or Zenia Agustin to have a designee added to your approval level.</w:t>
      </w:r>
    </w:p>
    <w:p w14:paraId="2D70F5AD" w14:textId="77777777" w:rsidR="00564A26" w:rsidRDefault="008B4ABF">
      <w:pPr>
        <w:pStyle w:val="ListParagraph"/>
        <w:numPr>
          <w:ilvl w:val="0"/>
          <w:numId w:val="2"/>
        </w:numPr>
        <w:spacing w:after="60"/>
      </w:pPr>
      <w:r>
        <w:rPr>
          <w:color w:val="2B2B2B"/>
        </w:rPr>
        <w:t>Set this up before you need it — designee assignment is not automatic and takes time to process.</w:t>
      </w:r>
    </w:p>
    <w:p w14:paraId="618DC390" w14:textId="77777777" w:rsidR="00564A26" w:rsidRDefault="008B4ABF">
      <w:pPr>
        <w:pBdr>
          <w:bottom w:val="single" w:sz="6" w:space="2" w:color="E5182D"/>
        </w:pBdr>
        <w:spacing w:before="200" w:after="80"/>
      </w:pPr>
      <w:proofErr w:type="gramStart"/>
      <w:r>
        <w:rPr>
          <w:b/>
          <w:bCs/>
          <w:color w:val="E5182D"/>
          <w:sz w:val="22"/>
          <w:szCs w:val="22"/>
        </w:rPr>
        <w:t xml:space="preserve">4  </w:t>
      </w:r>
      <w:r>
        <w:rPr>
          <w:b/>
          <w:bCs/>
          <w:caps/>
          <w:color w:val="2B2B2B"/>
          <w:spacing w:val="10"/>
          <w:sz w:val="22"/>
          <w:szCs w:val="22"/>
        </w:rPr>
        <w:t>Reviewing</w:t>
      </w:r>
      <w:proofErr w:type="gramEnd"/>
      <w:r>
        <w:rPr>
          <w:b/>
          <w:bCs/>
          <w:caps/>
          <w:color w:val="2B2B2B"/>
          <w:spacing w:val="10"/>
          <w:sz w:val="22"/>
          <w:szCs w:val="22"/>
        </w:rPr>
        <w:t xml:space="preserve"> &amp; Taking Action</w:t>
      </w:r>
    </w:p>
    <w:p w14:paraId="169463BA" w14:textId="45F24CA8" w:rsidR="00564A26" w:rsidRDefault="00654C05">
      <w:pPr>
        <w:spacing w:after="60"/>
      </w:pPr>
      <w:r>
        <w:rPr>
          <w:color w:val="2B2B2B"/>
        </w:rPr>
        <w:t xml:space="preserve">From </w:t>
      </w:r>
      <w:proofErr w:type="spellStart"/>
      <w:r>
        <w:rPr>
          <w:color w:val="2B2B2B"/>
        </w:rPr>
        <w:t>your</w:t>
      </w:r>
      <w:proofErr w:type="spellEnd"/>
      <w:r>
        <w:rPr>
          <w:color w:val="2B2B2B"/>
        </w:rPr>
        <w:t xml:space="preserve"> Home page, you’ll see what is in your queue. Clicking on an active proposal will review a new right-hand menu</w:t>
      </w:r>
      <w:r w:rsidR="008B4ABF">
        <w:rPr>
          <w:color w:val="2B2B2B"/>
        </w:rPr>
        <w:t>, take one of two actions on each item:</w:t>
      </w:r>
    </w:p>
    <w:p w14:paraId="55C28613" w14:textId="77777777" w:rsidR="00564A26" w:rsidRDefault="008B4ABF">
      <w:pPr>
        <w:pStyle w:val="ListParagraph"/>
        <w:numPr>
          <w:ilvl w:val="0"/>
          <w:numId w:val="2"/>
        </w:numPr>
        <w:spacing w:after="60"/>
      </w:pPr>
      <w:r>
        <w:rPr>
          <w:color w:val="2B2B2B"/>
        </w:rPr>
        <w:t>Approve — the proposal moves forward to the next level in the workflow.</w:t>
      </w:r>
    </w:p>
    <w:p w14:paraId="229E66E3" w14:textId="77777777" w:rsidR="00564A26" w:rsidRDefault="008B4ABF">
      <w:pPr>
        <w:pStyle w:val="ListParagraph"/>
        <w:numPr>
          <w:ilvl w:val="0"/>
          <w:numId w:val="2"/>
        </w:numPr>
        <w:spacing w:after="60"/>
      </w:pPr>
      <w:r>
        <w:rPr>
          <w:color w:val="2B2B2B"/>
        </w:rPr>
        <w:t>Reject / return for revision — send it back to the originator with your notes. Once resubmitted, it re-enters your queue and the full 2-week clock restarts.</w:t>
      </w:r>
    </w:p>
    <w:p w14:paraId="31DDE017" w14:textId="77777777" w:rsidR="00564A26" w:rsidRDefault="008B4ABF">
      <w:pPr>
        <w:spacing w:after="60"/>
      </w:pPr>
      <w:r>
        <w:rPr>
          <w:i/>
          <w:iCs/>
          <w:color w:val="2B2B2B"/>
        </w:rPr>
        <w:t>If a proposal isn't ready, act on it — a rejection with clear feedback keeps things moving; silence just runs out the clock and auto-advances it unresolved.</w:t>
      </w:r>
    </w:p>
    <w:tbl>
      <w:tblPr>
        <w:tblW w:w="5000" w:type="pct"/>
        <w:tblCellMar>
          <w:top w:w="100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20"/>
      </w:tblGrid>
      <w:tr w:rsidR="00564A26" w14:paraId="739A466C" w14:textId="77777777">
        <w:tc>
          <w:tcPr>
            <w:tcW w:w="5000" w:type="pct"/>
            <w:tcBorders>
              <w:top w:val="single" w:sz="8" w:space="0" w:color="E5182D"/>
              <w:left w:val="single" w:sz="8" w:space="0" w:color="E5182D"/>
              <w:bottom w:val="single" w:sz="8" w:space="0" w:color="E5182D"/>
              <w:right w:val="single" w:sz="8" w:space="0" w:color="E5182D"/>
            </w:tcBorders>
            <w:shd w:val="clear" w:color="auto" w:fill="FBEAEC"/>
            <w:tcMar>
              <w:top w:w="180" w:type="dxa"/>
              <w:left w:w="220" w:type="dxa"/>
              <w:bottom w:w="200" w:type="dxa"/>
              <w:right w:w="220" w:type="dxa"/>
            </w:tcMar>
          </w:tcPr>
          <w:p w14:paraId="27EAB317" w14:textId="77777777" w:rsidR="00564A26" w:rsidRDefault="008B4ABF">
            <w:pPr>
              <w:spacing w:after="100"/>
            </w:pPr>
            <w:proofErr w:type="gramStart"/>
            <w:r>
              <w:rPr>
                <w:b/>
                <w:bCs/>
                <w:caps/>
                <w:color w:val="E5182D"/>
                <w:spacing w:val="10"/>
                <w:sz w:val="22"/>
                <w:szCs w:val="22"/>
              </w:rPr>
              <w:t>✓  WHAT</w:t>
            </w:r>
            <w:proofErr w:type="gramEnd"/>
            <w:r>
              <w:rPr>
                <w:b/>
                <w:bCs/>
                <w:caps/>
                <w:color w:val="E5182D"/>
                <w:spacing w:val="10"/>
                <w:sz w:val="22"/>
                <w:szCs w:val="22"/>
              </w:rPr>
              <w:t xml:space="preserve"> TO LOOK FOR IN A PROPOSAL</w:t>
            </w:r>
          </w:p>
          <w:p w14:paraId="71E53FEF" w14:textId="77777777" w:rsidR="00564A26" w:rsidRDefault="008B4ABF">
            <w:pPr>
              <w:spacing w:after="80"/>
            </w:pPr>
            <w:r>
              <w:rPr>
                <w:color w:val="2B2B2B"/>
              </w:rPr>
              <w:t>Before approving, confirm the proposal includes:</w:t>
            </w:r>
          </w:p>
          <w:p w14:paraId="68EC7B4E" w14:textId="0619F66C" w:rsidR="00564A26" w:rsidRDefault="008B4ABF">
            <w:pPr>
              <w:pStyle w:val="ListParagraph"/>
              <w:numPr>
                <w:ilvl w:val="0"/>
                <w:numId w:val="3"/>
              </w:numPr>
              <w:spacing w:after="50"/>
            </w:pPr>
            <w:r>
              <w:rPr>
                <w:b/>
                <w:bCs/>
                <w:color w:val="2B2B2B"/>
              </w:rPr>
              <w:t>Clear justification</w:t>
            </w:r>
            <w:r>
              <w:rPr>
                <w:color w:val="2B2B2B"/>
              </w:rPr>
              <w:t xml:space="preserve"> — a rationale that explains the need for </w:t>
            </w:r>
            <w:r w:rsidR="00250EF3">
              <w:rPr>
                <w:color w:val="2B2B2B"/>
              </w:rPr>
              <w:t>change</w:t>
            </w:r>
            <w:r>
              <w:rPr>
                <w:color w:val="2B2B2B"/>
              </w:rPr>
              <w:t xml:space="preserve"> and its curricular impact</w:t>
            </w:r>
          </w:p>
          <w:p w14:paraId="5714A394" w14:textId="77777777" w:rsidR="00564A26" w:rsidRDefault="008B4ABF">
            <w:pPr>
              <w:pStyle w:val="ListParagraph"/>
              <w:numPr>
                <w:ilvl w:val="0"/>
                <w:numId w:val="3"/>
              </w:numPr>
              <w:spacing w:after="50"/>
            </w:pPr>
            <w:r>
              <w:rPr>
                <w:b/>
                <w:bCs/>
                <w:color w:val="2B2B2B"/>
              </w:rPr>
              <w:t>Defined learning objectives</w:t>
            </w:r>
            <w:r>
              <w:rPr>
                <w:color w:val="2B2B2B"/>
              </w:rPr>
              <w:t xml:space="preserve"> — measurable, and aligned with the course level and program outcomes</w:t>
            </w:r>
          </w:p>
          <w:p w14:paraId="4DD44FD6" w14:textId="77777777" w:rsidR="00564A26" w:rsidRDefault="008B4ABF">
            <w:pPr>
              <w:pStyle w:val="ListParagraph"/>
              <w:numPr>
                <w:ilvl w:val="0"/>
                <w:numId w:val="3"/>
              </w:numPr>
              <w:spacing w:after="50"/>
            </w:pPr>
            <w:r>
              <w:rPr>
                <w:b/>
                <w:bCs/>
                <w:color w:val="2B2B2B"/>
              </w:rPr>
              <w:t>Consistency across the form</w:t>
            </w:r>
            <w:r>
              <w:rPr>
                <w:color w:val="2B2B2B"/>
              </w:rPr>
              <w:t xml:space="preserve"> — prerequisites, credit hours, and course numbers match throughout</w:t>
            </w:r>
          </w:p>
          <w:p w14:paraId="3DCCB16E" w14:textId="77777777" w:rsidR="00564A26" w:rsidRPr="005A3142" w:rsidRDefault="008B4ABF">
            <w:pPr>
              <w:pStyle w:val="ListParagraph"/>
              <w:numPr>
                <w:ilvl w:val="0"/>
                <w:numId w:val="3"/>
              </w:numPr>
              <w:spacing w:after="50"/>
            </w:pPr>
            <w:r>
              <w:rPr>
                <w:b/>
                <w:bCs/>
                <w:color w:val="2B2B2B"/>
              </w:rPr>
              <w:t>Letter of support from affected units</w:t>
            </w:r>
            <w:r>
              <w:rPr>
                <w:color w:val="2B2B2B"/>
              </w:rPr>
              <w:t xml:space="preserve"> — required whenever the proposal impacts another department's courses, prerequisites, or curriculum</w:t>
            </w:r>
          </w:p>
          <w:p w14:paraId="435C465E" w14:textId="7D29293E" w:rsidR="005A3142" w:rsidRPr="00654C05" w:rsidRDefault="005A3142" w:rsidP="005A3142">
            <w:pPr>
              <w:spacing w:after="50"/>
              <w:ind w:left="145"/>
            </w:pPr>
            <w:r>
              <w:t>In addition, confirm course proposals include:</w:t>
            </w:r>
          </w:p>
          <w:p w14:paraId="2B274F84" w14:textId="2E882AEC" w:rsidR="005A3142" w:rsidRPr="00654C05" w:rsidRDefault="005A3142" w:rsidP="005A3142">
            <w:pPr>
              <w:pStyle w:val="ListParagraph"/>
              <w:numPr>
                <w:ilvl w:val="0"/>
                <w:numId w:val="3"/>
              </w:numPr>
              <w:spacing w:after="50"/>
            </w:pPr>
            <w:r>
              <w:rPr>
                <w:b/>
                <w:bCs/>
                <w:color w:val="2B2B2B"/>
              </w:rPr>
              <w:t>Complete, accurate syllabus</w:t>
            </w:r>
            <w:r>
              <w:rPr>
                <w:color w:val="2B2B2B"/>
              </w:rPr>
              <w:t xml:space="preserve"> — matches the proposed </w:t>
            </w:r>
            <w:r w:rsidRPr="00654C05">
              <w:t>course</w:t>
            </w:r>
            <w:r w:rsidRPr="00654C05">
              <w:rPr>
                <w:u w:val="single"/>
              </w:rPr>
              <w:t>/catalog</w:t>
            </w:r>
            <w:r w:rsidRPr="00654C05">
              <w:t xml:space="preserve"> description, credit hours, and format</w:t>
            </w:r>
          </w:p>
          <w:p w14:paraId="4D5C7FD8" w14:textId="77777777" w:rsidR="005A3142" w:rsidRPr="00654C05" w:rsidRDefault="005A3142" w:rsidP="005A3142">
            <w:pPr>
              <w:pStyle w:val="ListParagraph"/>
              <w:numPr>
                <w:ilvl w:val="0"/>
                <w:numId w:val="3"/>
              </w:numPr>
              <w:spacing w:after="50"/>
            </w:pPr>
            <w:r w:rsidRPr="00654C05">
              <w:rPr>
                <w:b/>
                <w:bCs/>
              </w:rPr>
              <w:t>Accurate catalog description</w:t>
            </w:r>
            <w:r w:rsidRPr="00654C05">
              <w:t xml:space="preserve"> — reflects the course as it will </w:t>
            </w:r>
            <w:proofErr w:type="gramStart"/>
            <w:r w:rsidRPr="00654C05">
              <w:t>actually be</w:t>
            </w:r>
            <w:proofErr w:type="gramEnd"/>
            <w:r w:rsidRPr="00654C05">
              <w:t xml:space="preserve"> taught</w:t>
            </w:r>
          </w:p>
          <w:p w14:paraId="6507B43C" w14:textId="79FA2FA4" w:rsidR="005A3142" w:rsidRDefault="005A3142" w:rsidP="005A3142">
            <w:pPr>
              <w:pStyle w:val="ListParagraph"/>
              <w:spacing w:after="50"/>
              <w:ind w:left="360"/>
            </w:pPr>
          </w:p>
        </w:tc>
      </w:tr>
    </w:tbl>
    <w:p w14:paraId="008C9B45" w14:textId="7E56AA8C" w:rsidR="00564A26" w:rsidRDefault="00564A26" w:rsidP="00250EF3">
      <w:pPr>
        <w:pBdr>
          <w:top w:val="single" w:sz="4" w:space="4" w:color="C9C9C9"/>
        </w:pBdr>
        <w:spacing w:before="240"/>
      </w:pPr>
    </w:p>
    <w:sectPr w:rsidR="00564A26">
      <w:pgSz w:w="12240" w:h="15840"/>
      <w:pgMar w:top="720" w:right="900" w:bottom="720" w:left="9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FA77DE"/>
    <w:multiLevelType w:val="hybridMultilevel"/>
    <w:tmpl w:val="73C4A0EE"/>
    <w:lvl w:ilvl="0" w:tplc="34C6030E">
      <w:start w:val="1"/>
      <w:numFmt w:val="bullet"/>
      <w:lvlText w:val="☐"/>
      <w:lvlJc w:val="left"/>
      <w:pPr>
        <w:ind w:left="360" w:hanging="215"/>
      </w:pPr>
      <w:rPr>
        <w:color w:val="000000" w:themeColor="text1"/>
      </w:rPr>
    </w:lvl>
    <w:lvl w:ilvl="1" w:tplc="CEC6379C">
      <w:numFmt w:val="decimal"/>
      <w:lvlText w:val=""/>
      <w:lvlJc w:val="left"/>
    </w:lvl>
    <w:lvl w:ilvl="2" w:tplc="ABCA164C">
      <w:numFmt w:val="decimal"/>
      <w:lvlText w:val=""/>
      <w:lvlJc w:val="left"/>
    </w:lvl>
    <w:lvl w:ilvl="3" w:tplc="BF14E742">
      <w:numFmt w:val="decimal"/>
      <w:lvlText w:val=""/>
      <w:lvlJc w:val="left"/>
    </w:lvl>
    <w:lvl w:ilvl="4" w:tplc="7BCE346C">
      <w:numFmt w:val="decimal"/>
      <w:lvlText w:val=""/>
      <w:lvlJc w:val="left"/>
    </w:lvl>
    <w:lvl w:ilvl="5" w:tplc="8CFC45B0">
      <w:numFmt w:val="decimal"/>
      <w:lvlText w:val=""/>
      <w:lvlJc w:val="left"/>
    </w:lvl>
    <w:lvl w:ilvl="6" w:tplc="D312E5D2">
      <w:numFmt w:val="decimal"/>
      <w:lvlText w:val=""/>
      <w:lvlJc w:val="left"/>
    </w:lvl>
    <w:lvl w:ilvl="7" w:tplc="59547B06">
      <w:numFmt w:val="decimal"/>
      <w:lvlText w:val=""/>
      <w:lvlJc w:val="left"/>
    </w:lvl>
    <w:lvl w:ilvl="8" w:tplc="FC80742E">
      <w:numFmt w:val="decimal"/>
      <w:lvlText w:val=""/>
      <w:lvlJc w:val="left"/>
    </w:lvl>
  </w:abstractNum>
  <w:abstractNum w:abstractNumId="1" w15:restartNumberingAfterBreak="0">
    <w:nsid w:val="5D2763F6"/>
    <w:multiLevelType w:val="hybridMultilevel"/>
    <w:tmpl w:val="5E101642"/>
    <w:lvl w:ilvl="0" w:tplc="488A5CF4">
      <w:start w:val="1"/>
      <w:numFmt w:val="bullet"/>
      <w:lvlText w:val="●"/>
      <w:lvlJc w:val="left"/>
      <w:pPr>
        <w:ind w:left="720" w:hanging="360"/>
      </w:pPr>
    </w:lvl>
    <w:lvl w:ilvl="1" w:tplc="7B78367A">
      <w:start w:val="1"/>
      <w:numFmt w:val="bullet"/>
      <w:lvlText w:val="○"/>
      <w:lvlJc w:val="left"/>
      <w:pPr>
        <w:ind w:left="1440" w:hanging="360"/>
      </w:pPr>
    </w:lvl>
    <w:lvl w:ilvl="2" w:tplc="4DBA578E">
      <w:start w:val="1"/>
      <w:numFmt w:val="bullet"/>
      <w:lvlText w:val="■"/>
      <w:lvlJc w:val="left"/>
      <w:pPr>
        <w:ind w:left="2160" w:hanging="360"/>
      </w:pPr>
    </w:lvl>
    <w:lvl w:ilvl="3" w:tplc="7608ACDC">
      <w:start w:val="1"/>
      <w:numFmt w:val="bullet"/>
      <w:lvlText w:val="●"/>
      <w:lvlJc w:val="left"/>
      <w:pPr>
        <w:ind w:left="2880" w:hanging="360"/>
      </w:pPr>
    </w:lvl>
    <w:lvl w:ilvl="4" w:tplc="ED7EB0EA">
      <w:start w:val="1"/>
      <w:numFmt w:val="bullet"/>
      <w:lvlText w:val="○"/>
      <w:lvlJc w:val="left"/>
      <w:pPr>
        <w:ind w:left="3600" w:hanging="360"/>
      </w:pPr>
    </w:lvl>
    <w:lvl w:ilvl="5" w:tplc="AD04E1FE">
      <w:start w:val="1"/>
      <w:numFmt w:val="bullet"/>
      <w:lvlText w:val="■"/>
      <w:lvlJc w:val="left"/>
      <w:pPr>
        <w:ind w:left="4320" w:hanging="360"/>
      </w:pPr>
    </w:lvl>
    <w:lvl w:ilvl="6" w:tplc="7E12F84A">
      <w:start w:val="1"/>
      <w:numFmt w:val="bullet"/>
      <w:lvlText w:val="●"/>
      <w:lvlJc w:val="left"/>
      <w:pPr>
        <w:ind w:left="5040" w:hanging="360"/>
      </w:pPr>
    </w:lvl>
    <w:lvl w:ilvl="7" w:tplc="FA901290">
      <w:start w:val="1"/>
      <w:numFmt w:val="bullet"/>
      <w:lvlText w:val="●"/>
      <w:lvlJc w:val="left"/>
      <w:pPr>
        <w:ind w:left="5760" w:hanging="360"/>
      </w:pPr>
    </w:lvl>
    <w:lvl w:ilvl="8" w:tplc="9B463F48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5D5A1E98"/>
    <w:multiLevelType w:val="hybridMultilevel"/>
    <w:tmpl w:val="DD84D2DA"/>
    <w:lvl w:ilvl="0" w:tplc="76F2BDBA">
      <w:start w:val="1"/>
      <w:numFmt w:val="bullet"/>
      <w:lvlText w:val="•"/>
      <w:lvlJc w:val="left"/>
      <w:pPr>
        <w:ind w:left="360" w:hanging="215"/>
      </w:pPr>
    </w:lvl>
    <w:lvl w:ilvl="1" w:tplc="0C52EFAE">
      <w:numFmt w:val="decimal"/>
      <w:lvlText w:val=""/>
      <w:lvlJc w:val="left"/>
    </w:lvl>
    <w:lvl w:ilvl="2" w:tplc="A29265DC">
      <w:numFmt w:val="decimal"/>
      <w:lvlText w:val=""/>
      <w:lvlJc w:val="left"/>
    </w:lvl>
    <w:lvl w:ilvl="3" w:tplc="192C0470">
      <w:numFmt w:val="decimal"/>
      <w:lvlText w:val=""/>
      <w:lvlJc w:val="left"/>
    </w:lvl>
    <w:lvl w:ilvl="4" w:tplc="91D05302">
      <w:numFmt w:val="decimal"/>
      <w:lvlText w:val=""/>
      <w:lvlJc w:val="left"/>
    </w:lvl>
    <w:lvl w:ilvl="5" w:tplc="F84C45CE">
      <w:numFmt w:val="decimal"/>
      <w:lvlText w:val=""/>
      <w:lvlJc w:val="left"/>
    </w:lvl>
    <w:lvl w:ilvl="6" w:tplc="569CF56C">
      <w:numFmt w:val="decimal"/>
      <w:lvlText w:val=""/>
      <w:lvlJc w:val="left"/>
    </w:lvl>
    <w:lvl w:ilvl="7" w:tplc="FA321DF2">
      <w:numFmt w:val="decimal"/>
      <w:lvlText w:val=""/>
      <w:lvlJc w:val="left"/>
    </w:lvl>
    <w:lvl w:ilvl="8" w:tplc="3D9A8D98">
      <w:numFmt w:val="decimal"/>
      <w:lvlText w:val=""/>
      <w:lvlJc w:val="left"/>
    </w:lvl>
  </w:abstractNum>
  <w:num w:numId="1" w16cid:durableId="524909550">
    <w:abstractNumId w:val="1"/>
    <w:lvlOverride w:ilvl="0">
      <w:startOverride w:val="1"/>
    </w:lvlOverride>
  </w:num>
  <w:num w:numId="2" w16cid:durableId="1131901314">
    <w:abstractNumId w:val="2"/>
    <w:lvlOverride w:ilvl="0">
      <w:startOverride w:val="1"/>
    </w:lvlOverride>
  </w:num>
  <w:num w:numId="3" w16cid:durableId="198130354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A26"/>
    <w:rsid w:val="000500FC"/>
    <w:rsid w:val="000811FB"/>
    <w:rsid w:val="00250EF3"/>
    <w:rsid w:val="0037693E"/>
    <w:rsid w:val="00564A26"/>
    <w:rsid w:val="005A3142"/>
    <w:rsid w:val="005D6B76"/>
    <w:rsid w:val="005F0F3D"/>
    <w:rsid w:val="00654C05"/>
    <w:rsid w:val="00665A18"/>
    <w:rsid w:val="00746C54"/>
    <w:rsid w:val="008B4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925E06"/>
  <w15:docId w15:val="{173C7870-F7C5-4854-858F-00B1C9355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5F0F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F0F3D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F0F3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0F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0F3D"/>
    <w:rPr>
      <w:b/>
      <w:bCs/>
    </w:rPr>
  </w:style>
  <w:style w:type="paragraph" w:styleId="Revision">
    <w:name w:val="Revision"/>
    <w:hidden/>
    <w:uiPriority w:val="99"/>
    <w:semiHidden/>
    <w:rsid w:val="005A31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382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Southern Illinois University - Edwardsville</Company>
  <LinksUpToDate>false</LinksUpToDate>
  <CharactersWithSpaces>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Peterson, Brittany</cp:lastModifiedBy>
  <cp:revision>2</cp:revision>
  <dcterms:created xsi:type="dcterms:W3CDTF">2026-07-16T20:29:00Z</dcterms:created>
  <dcterms:modified xsi:type="dcterms:W3CDTF">2026-07-16T20:29:00Z</dcterms:modified>
</cp:coreProperties>
</file>