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9AA1F" w14:textId="77777777" w:rsidR="00FD3DAB" w:rsidRPr="00211CBF" w:rsidRDefault="00211CBF" w:rsidP="00211C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CBF">
        <w:rPr>
          <w:rFonts w:ascii="Times New Roman" w:hAnsi="Times New Roman" w:cs="Times New Roman"/>
          <w:b/>
          <w:sz w:val="24"/>
          <w:szCs w:val="24"/>
        </w:rPr>
        <w:t>Summarization Activity</w:t>
      </w:r>
    </w:p>
    <w:p w14:paraId="0C402C0D" w14:textId="77777777" w:rsidR="00211CBF" w:rsidRPr="00211CBF" w:rsidRDefault="00211CBF" w:rsidP="00211CB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11CBF">
        <w:rPr>
          <w:rFonts w:ascii="Times New Roman" w:hAnsi="Times New Roman" w:cs="Times New Roman"/>
          <w:b/>
          <w:i/>
          <w:sz w:val="24"/>
          <w:szCs w:val="24"/>
        </w:rPr>
        <w:t>Directions: Read the example essay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and determine what the main ideas are. Then, choose which sentences below would and would not belong in a summary about the text, and drag them under the correct category.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7"/>
        <w:gridCol w:w="4637"/>
      </w:tblGrid>
      <w:tr w:rsidR="00FD3DAB" w:rsidRPr="00211CBF" w14:paraId="4616C13C" w14:textId="77777777" w:rsidTr="000276AA">
        <w:trPr>
          <w:trHeight w:val="1202"/>
        </w:trPr>
        <w:tc>
          <w:tcPr>
            <w:tcW w:w="4637" w:type="dxa"/>
            <w:vAlign w:val="center"/>
          </w:tcPr>
          <w:p w14:paraId="14E69876" w14:textId="77777777" w:rsidR="00FD3DAB" w:rsidRPr="00211CBF" w:rsidRDefault="00FD3DAB" w:rsidP="00FD3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CBF">
              <w:rPr>
                <w:rFonts w:ascii="Times New Roman" w:hAnsi="Times New Roman" w:cs="Times New Roman"/>
                <w:b/>
                <w:sz w:val="24"/>
                <w:szCs w:val="24"/>
              </w:rPr>
              <w:t>Statements to include in a summary:</w:t>
            </w:r>
          </w:p>
          <w:p w14:paraId="6D73A102" w14:textId="77777777" w:rsidR="00FD3DAB" w:rsidRPr="00211CBF" w:rsidRDefault="00FD3DAB" w:rsidP="00FD3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7" w:type="dxa"/>
            <w:vAlign w:val="center"/>
          </w:tcPr>
          <w:p w14:paraId="07F4C822" w14:textId="77777777" w:rsidR="00FD3DAB" w:rsidRPr="00211CBF" w:rsidRDefault="00FD3DAB" w:rsidP="00FD3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CBF">
              <w:rPr>
                <w:rFonts w:ascii="Times New Roman" w:hAnsi="Times New Roman" w:cs="Times New Roman"/>
                <w:b/>
                <w:sz w:val="24"/>
                <w:szCs w:val="24"/>
              </w:rPr>
              <w:t>Statements not to include in a summary:</w:t>
            </w:r>
          </w:p>
          <w:p w14:paraId="54AE8450" w14:textId="77777777" w:rsidR="00FD3DAB" w:rsidRPr="00211CBF" w:rsidRDefault="00FD3DAB" w:rsidP="00FD3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DAB" w:rsidRPr="00211CBF" w14:paraId="6A143FF4" w14:textId="77777777" w:rsidTr="000276AA">
        <w:trPr>
          <w:trHeight w:val="617"/>
        </w:trPr>
        <w:tc>
          <w:tcPr>
            <w:tcW w:w="4637" w:type="dxa"/>
          </w:tcPr>
          <w:p w14:paraId="72000245" w14:textId="77777777" w:rsidR="00FD3DAB" w:rsidRPr="00211CBF" w:rsidRDefault="00FD3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</w:tcPr>
          <w:p w14:paraId="05640B5A" w14:textId="77777777" w:rsidR="00FD3DAB" w:rsidRPr="00211CBF" w:rsidRDefault="00FD3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DAB" w:rsidRPr="00211CBF" w14:paraId="0176B4E2" w14:textId="77777777" w:rsidTr="000276AA">
        <w:trPr>
          <w:trHeight w:val="617"/>
        </w:trPr>
        <w:tc>
          <w:tcPr>
            <w:tcW w:w="4637" w:type="dxa"/>
          </w:tcPr>
          <w:p w14:paraId="25E65FB0" w14:textId="77777777" w:rsidR="00FD3DAB" w:rsidRPr="00211CBF" w:rsidRDefault="00FD3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</w:tcPr>
          <w:p w14:paraId="11F1B9EF" w14:textId="77777777" w:rsidR="00FD3DAB" w:rsidRPr="00211CBF" w:rsidRDefault="00FD3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DAB" w:rsidRPr="00211CBF" w14:paraId="3223919B" w14:textId="77777777" w:rsidTr="000276AA">
        <w:trPr>
          <w:trHeight w:val="583"/>
        </w:trPr>
        <w:tc>
          <w:tcPr>
            <w:tcW w:w="4637" w:type="dxa"/>
          </w:tcPr>
          <w:p w14:paraId="4205F846" w14:textId="77777777" w:rsidR="00FD3DAB" w:rsidRPr="00211CBF" w:rsidRDefault="00FD3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</w:tcPr>
          <w:p w14:paraId="7A127BC8" w14:textId="77777777" w:rsidR="00FD3DAB" w:rsidRPr="00211CBF" w:rsidRDefault="00FD3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DAB" w:rsidRPr="00211CBF" w14:paraId="5F5B2A75" w14:textId="77777777" w:rsidTr="000276AA">
        <w:trPr>
          <w:trHeight w:val="583"/>
        </w:trPr>
        <w:tc>
          <w:tcPr>
            <w:tcW w:w="4637" w:type="dxa"/>
          </w:tcPr>
          <w:p w14:paraId="1995BB28" w14:textId="77777777" w:rsidR="00FD3DAB" w:rsidRPr="00211CBF" w:rsidRDefault="00FD3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</w:tcPr>
          <w:p w14:paraId="2039AAD3" w14:textId="77777777" w:rsidR="00FD3DAB" w:rsidRPr="00211CBF" w:rsidRDefault="00FD3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78A11F" w14:textId="77777777" w:rsidR="00FD3DAB" w:rsidRPr="00211CBF" w:rsidRDefault="00FD3DAB">
      <w:pPr>
        <w:rPr>
          <w:rFonts w:ascii="Times New Roman" w:hAnsi="Times New Roman" w:cs="Times New Roman"/>
          <w:sz w:val="24"/>
          <w:szCs w:val="24"/>
        </w:rPr>
      </w:pPr>
    </w:p>
    <w:p w14:paraId="79C9FB33" w14:textId="77777777" w:rsidR="00FD3DAB" w:rsidRPr="00211CBF" w:rsidRDefault="00FD3DAB">
      <w:pPr>
        <w:rPr>
          <w:rFonts w:ascii="Times New Roman" w:hAnsi="Times New Roman" w:cs="Times New Roman"/>
          <w:sz w:val="24"/>
          <w:szCs w:val="24"/>
        </w:rPr>
      </w:pPr>
    </w:p>
    <w:p w14:paraId="54B6C4AB" w14:textId="77777777" w:rsidR="00FD3DAB" w:rsidRPr="00211CBF" w:rsidRDefault="00FD3DAB">
      <w:pPr>
        <w:rPr>
          <w:rFonts w:ascii="Times New Roman" w:hAnsi="Times New Roman" w:cs="Times New Roman"/>
          <w:i/>
          <w:sz w:val="24"/>
          <w:szCs w:val="24"/>
        </w:rPr>
      </w:pPr>
      <w:r w:rsidRPr="00211CBF">
        <w:rPr>
          <w:rFonts w:ascii="Times New Roman" w:hAnsi="Times New Roman" w:cs="Times New Roman"/>
          <w:i/>
          <w:sz w:val="24"/>
          <w:szCs w:val="24"/>
        </w:rPr>
        <w:t>Terra cotta is a type of clay-based, porous earthenware that is orangish in color.</w:t>
      </w:r>
    </w:p>
    <w:p w14:paraId="02A3B8C1" w14:textId="77777777" w:rsidR="00FD3DAB" w:rsidRPr="00211CBF" w:rsidRDefault="00FD3DAB">
      <w:pPr>
        <w:rPr>
          <w:rFonts w:ascii="Times New Roman" w:hAnsi="Times New Roman" w:cs="Times New Roman"/>
          <w:i/>
          <w:sz w:val="24"/>
          <w:szCs w:val="24"/>
        </w:rPr>
      </w:pPr>
    </w:p>
    <w:p w14:paraId="5DF3756A" w14:textId="77777777" w:rsidR="00FD3DAB" w:rsidRPr="00211CBF" w:rsidRDefault="00FD3DAB">
      <w:pPr>
        <w:rPr>
          <w:rFonts w:ascii="Times New Roman" w:hAnsi="Times New Roman" w:cs="Times New Roman"/>
          <w:i/>
          <w:sz w:val="24"/>
          <w:szCs w:val="24"/>
        </w:rPr>
      </w:pPr>
      <w:r w:rsidRPr="00211CBF">
        <w:rPr>
          <w:rFonts w:ascii="Times New Roman" w:hAnsi="Times New Roman" w:cs="Times New Roman"/>
          <w:i/>
          <w:sz w:val="24"/>
          <w:szCs w:val="24"/>
        </w:rPr>
        <w:t xml:space="preserve">2,000 years </w:t>
      </w:r>
      <w:proofErr w:type="gramStart"/>
      <w:r w:rsidRPr="00211CBF">
        <w:rPr>
          <w:rFonts w:ascii="Times New Roman" w:hAnsi="Times New Roman" w:cs="Times New Roman"/>
          <w:i/>
          <w:sz w:val="24"/>
          <w:szCs w:val="24"/>
        </w:rPr>
        <w:t>ago</w:t>
      </w:r>
      <w:proofErr w:type="gramEnd"/>
      <w:r w:rsidRPr="00211CBF">
        <w:rPr>
          <w:rFonts w:ascii="Times New Roman" w:hAnsi="Times New Roman" w:cs="Times New Roman"/>
          <w:i/>
          <w:sz w:val="24"/>
          <w:szCs w:val="24"/>
        </w:rPr>
        <w:t xml:space="preserve"> each soldier was painted, lacquered, and equipped with a weapon.</w:t>
      </w:r>
    </w:p>
    <w:p w14:paraId="5FEC5147" w14:textId="77777777" w:rsidR="00FD3DAB" w:rsidRPr="00211CBF" w:rsidRDefault="00FD3DAB">
      <w:pPr>
        <w:rPr>
          <w:rFonts w:ascii="Times New Roman" w:hAnsi="Times New Roman" w:cs="Times New Roman"/>
          <w:i/>
          <w:sz w:val="24"/>
          <w:szCs w:val="24"/>
        </w:rPr>
      </w:pPr>
    </w:p>
    <w:p w14:paraId="07F7059C" w14:textId="77777777" w:rsidR="00FD3DAB" w:rsidRPr="00211CBF" w:rsidRDefault="00FD3DAB">
      <w:pPr>
        <w:rPr>
          <w:rFonts w:ascii="Times New Roman" w:hAnsi="Times New Roman" w:cs="Times New Roman"/>
          <w:i/>
          <w:sz w:val="24"/>
          <w:szCs w:val="24"/>
        </w:rPr>
      </w:pPr>
      <w:r w:rsidRPr="00211CBF">
        <w:rPr>
          <w:rFonts w:ascii="Times New Roman" w:hAnsi="Times New Roman" w:cs="Times New Roman"/>
          <w:i/>
          <w:sz w:val="24"/>
          <w:szCs w:val="24"/>
        </w:rPr>
        <w:t>The Terracotta Army is the name given to over 8,000 life-size terra cotta soldiers that were buried along with the first emperor of China, Emperor Qin Shi Huang.</w:t>
      </w:r>
    </w:p>
    <w:p w14:paraId="2A9EEBF8" w14:textId="77777777" w:rsidR="00FD3DAB" w:rsidRPr="00211CBF" w:rsidRDefault="00FD3DAB">
      <w:pPr>
        <w:rPr>
          <w:rFonts w:ascii="Times New Roman" w:hAnsi="Times New Roman" w:cs="Times New Roman"/>
          <w:i/>
          <w:sz w:val="24"/>
          <w:szCs w:val="24"/>
        </w:rPr>
      </w:pPr>
    </w:p>
    <w:p w14:paraId="2DCF48B6" w14:textId="77777777" w:rsidR="00FD3DAB" w:rsidRPr="00211CBF" w:rsidRDefault="00FD3DAB">
      <w:pPr>
        <w:rPr>
          <w:rFonts w:ascii="Times New Roman" w:hAnsi="Times New Roman" w:cs="Times New Roman"/>
          <w:i/>
          <w:sz w:val="24"/>
          <w:szCs w:val="24"/>
        </w:rPr>
      </w:pPr>
      <w:r w:rsidRPr="00211CBF">
        <w:rPr>
          <w:rFonts w:ascii="Times New Roman" w:hAnsi="Times New Roman" w:cs="Times New Roman"/>
          <w:i/>
          <w:sz w:val="24"/>
          <w:szCs w:val="24"/>
        </w:rPr>
        <w:t>Emperor Qin devoted much of his time to looking for immortality.</w:t>
      </w:r>
    </w:p>
    <w:p w14:paraId="042529C4" w14:textId="77777777" w:rsidR="00FD3DAB" w:rsidRPr="00211CBF" w:rsidRDefault="00FD3DAB">
      <w:pPr>
        <w:rPr>
          <w:rFonts w:ascii="Times New Roman" w:hAnsi="Times New Roman" w:cs="Times New Roman"/>
          <w:i/>
          <w:sz w:val="24"/>
          <w:szCs w:val="24"/>
        </w:rPr>
      </w:pPr>
    </w:p>
    <w:p w14:paraId="20BFE7CC" w14:textId="77777777" w:rsidR="00FD3DAB" w:rsidRPr="00211CBF" w:rsidRDefault="00FD3DAB">
      <w:pPr>
        <w:rPr>
          <w:rFonts w:ascii="Times New Roman" w:hAnsi="Times New Roman" w:cs="Times New Roman"/>
          <w:i/>
          <w:sz w:val="24"/>
          <w:szCs w:val="24"/>
        </w:rPr>
      </w:pPr>
      <w:r w:rsidRPr="00211CBF">
        <w:rPr>
          <w:rFonts w:ascii="Times New Roman" w:hAnsi="Times New Roman" w:cs="Times New Roman"/>
          <w:i/>
          <w:sz w:val="24"/>
          <w:szCs w:val="24"/>
        </w:rPr>
        <w:t>Terra cotta is used to make pottery.</w:t>
      </w:r>
    </w:p>
    <w:p w14:paraId="7D2C3B4C" w14:textId="77777777" w:rsidR="00FD3DAB" w:rsidRPr="00211CBF" w:rsidRDefault="00FD3DAB">
      <w:pPr>
        <w:rPr>
          <w:rFonts w:ascii="Times New Roman" w:hAnsi="Times New Roman" w:cs="Times New Roman"/>
          <w:i/>
          <w:sz w:val="24"/>
          <w:szCs w:val="24"/>
        </w:rPr>
      </w:pPr>
    </w:p>
    <w:p w14:paraId="24EBC9AC" w14:textId="77777777" w:rsidR="00FD3DAB" w:rsidRPr="00211CBF" w:rsidRDefault="00FD3DAB">
      <w:pPr>
        <w:rPr>
          <w:rFonts w:ascii="Times New Roman" w:hAnsi="Times New Roman" w:cs="Times New Roman"/>
          <w:i/>
          <w:sz w:val="24"/>
          <w:szCs w:val="24"/>
        </w:rPr>
      </w:pPr>
      <w:r w:rsidRPr="00211CBF">
        <w:rPr>
          <w:rFonts w:ascii="Times New Roman" w:hAnsi="Times New Roman" w:cs="Times New Roman"/>
          <w:i/>
          <w:sz w:val="24"/>
          <w:szCs w:val="24"/>
        </w:rPr>
        <w:t>The soldiers must have looked really impressive.</w:t>
      </w:r>
    </w:p>
    <w:p w14:paraId="04A49717" w14:textId="77777777" w:rsidR="009322FF" w:rsidRPr="00211CBF" w:rsidRDefault="009322FF">
      <w:pPr>
        <w:rPr>
          <w:rFonts w:ascii="Times New Roman" w:hAnsi="Times New Roman" w:cs="Times New Roman"/>
          <w:i/>
          <w:sz w:val="24"/>
          <w:szCs w:val="24"/>
        </w:rPr>
      </w:pPr>
    </w:p>
    <w:p w14:paraId="39450B66" w14:textId="77777777" w:rsidR="009322FF" w:rsidRPr="00211CBF" w:rsidRDefault="009322FF">
      <w:pPr>
        <w:rPr>
          <w:rFonts w:ascii="Times New Roman" w:hAnsi="Times New Roman" w:cs="Times New Roman"/>
          <w:i/>
          <w:sz w:val="24"/>
          <w:szCs w:val="24"/>
        </w:rPr>
      </w:pPr>
    </w:p>
    <w:p w14:paraId="28D30AD1" w14:textId="77777777" w:rsidR="009322FF" w:rsidRPr="00211CBF" w:rsidRDefault="009322FF">
      <w:pPr>
        <w:rPr>
          <w:rFonts w:ascii="Times New Roman" w:hAnsi="Times New Roman" w:cs="Times New Roman"/>
          <w:i/>
          <w:sz w:val="24"/>
          <w:szCs w:val="24"/>
        </w:rPr>
      </w:pPr>
    </w:p>
    <w:p w14:paraId="4352C7B2" w14:textId="77777777" w:rsidR="009322FF" w:rsidRPr="00211CBF" w:rsidRDefault="009322FF">
      <w:pPr>
        <w:rPr>
          <w:rFonts w:ascii="Times New Roman" w:hAnsi="Times New Roman" w:cs="Times New Roman"/>
          <w:i/>
          <w:sz w:val="24"/>
          <w:szCs w:val="24"/>
        </w:rPr>
      </w:pPr>
    </w:p>
    <w:p w14:paraId="59C3D459" w14:textId="77777777" w:rsidR="009322FF" w:rsidRPr="00211CBF" w:rsidRDefault="009322FF">
      <w:pPr>
        <w:rPr>
          <w:rFonts w:ascii="Times New Roman" w:hAnsi="Times New Roman" w:cs="Times New Roman"/>
          <w:i/>
          <w:sz w:val="24"/>
          <w:szCs w:val="24"/>
        </w:rPr>
      </w:pPr>
    </w:p>
    <w:p w14:paraId="48B64E9F" w14:textId="77777777" w:rsidR="009322FF" w:rsidRPr="00211CBF" w:rsidRDefault="009322FF">
      <w:pPr>
        <w:rPr>
          <w:rFonts w:ascii="Times New Roman" w:hAnsi="Times New Roman" w:cs="Times New Roman"/>
          <w:i/>
          <w:sz w:val="24"/>
          <w:szCs w:val="24"/>
        </w:rPr>
      </w:pPr>
    </w:p>
    <w:p w14:paraId="14F30002" w14:textId="77777777" w:rsidR="009322FF" w:rsidRPr="00211CBF" w:rsidRDefault="009322FF" w:rsidP="009322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CBF">
        <w:rPr>
          <w:rFonts w:ascii="Times New Roman" w:hAnsi="Times New Roman" w:cs="Times New Roman"/>
          <w:b/>
          <w:sz w:val="24"/>
          <w:szCs w:val="24"/>
        </w:rPr>
        <w:t>Answer Key</w:t>
      </w:r>
    </w:p>
    <w:p w14:paraId="495402D3" w14:textId="77777777" w:rsidR="009322FF" w:rsidRPr="00211CBF" w:rsidRDefault="009322FF" w:rsidP="009322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7"/>
        <w:gridCol w:w="4637"/>
      </w:tblGrid>
      <w:tr w:rsidR="009322FF" w:rsidRPr="00211CBF" w14:paraId="2D997B06" w14:textId="77777777" w:rsidTr="009B2BD3">
        <w:trPr>
          <w:trHeight w:val="1202"/>
        </w:trPr>
        <w:tc>
          <w:tcPr>
            <w:tcW w:w="4637" w:type="dxa"/>
            <w:vAlign w:val="center"/>
          </w:tcPr>
          <w:p w14:paraId="36FD3809" w14:textId="77777777" w:rsidR="009322FF" w:rsidRPr="00211CBF" w:rsidRDefault="009322FF" w:rsidP="009B2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CBF">
              <w:rPr>
                <w:rFonts w:ascii="Times New Roman" w:hAnsi="Times New Roman" w:cs="Times New Roman"/>
                <w:b/>
                <w:sz w:val="24"/>
                <w:szCs w:val="24"/>
              </w:rPr>
              <w:t>Statements to include in a summary:</w:t>
            </w:r>
          </w:p>
          <w:p w14:paraId="2B5B93E0" w14:textId="77777777" w:rsidR="009322FF" w:rsidRPr="00211CBF" w:rsidRDefault="009322FF" w:rsidP="009B2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7" w:type="dxa"/>
            <w:vAlign w:val="center"/>
          </w:tcPr>
          <w:p w14:paraId="7344D3B6" w14:textId="77777777" w:rsidR="009322FF" w:rsidRPr="00211CBF" w:rsidRDefault="009322FF" w:rsidP="009B2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CBF">
              <w:rPr>
                <w:rFonts w:ascii="Times New Roman" w:hAnsi="Times New Roman" w:cs="Times New Roman"/>
                <w:b/>
                <w:sz w:val="24"/>
                <w:szCs w:val="24"/>
              </w:rPr>
              <w:t>Statements not to include in a summary:</w:t>
            </w:r>
          </w:p>
          <w:p w14:paraId="327AD711" w14:textId="77777777" w:rsidR="009322FF" w:rsidRPr="00211CBF" w:rsidRDefault="009322FF" w:rsidP="009B2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22FF" w:rsidRPr="00211CBF" w14:paraId="5240D715" w14:textId="77777777" w:rsidTr="009B2BD3">
        <w:trPr>
          <w:trHeight w:val="617"/>
        </w:trPr>
        <w:tc>
          <w:tcPr>
            <w:tcW w:w="4637" w:type="dxa"/>
          </w:tcPr>
          <w:p w14:paraId="74115278" w14:textId="77777777" w:rsidR="00211CBF" w:rsidRPr="00211CBF" w:rsidRDefault="00211CBF" w:rsidP="00211C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1CBF">
              <w:rPr>
                <w:rFonts w:ascii="Times New Roman" w:hAnsi="Times New Roman" w:cs="Times New Roman"/>
                <w:i/>
                <w:sz w:val="24"/>
                <w:szCs w:val="24"/>
              </w:rPr>
              <w:t>Terra cotta is a type of clay-based, porous earthenware that is orangish in color.</w:t>
            </w:r>
          </w:p>
          <w:p w14:paraId="5795B5C3" w14:textId="77777777" w:rsidR="009322FF" w:rsidRPr="00211CBF" w:rsidRDefault="009322FF" w:rsidP="009B2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</w:tcPr>
          <w:p w14:paraId="256AD089" w14:textId="77777777" w:rsidR="00211CBF" w:rsidRPr="00211CBF" w:rsidRDefault="00211CBF" w:rsidP="00211C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1CBF">
              <w:rPr>
                <w:rFonts w:ascii="Times New Roman" w:hAnsi="Times New Roman" w:cs="Times New Roman"/>
                <w:i/>
                <w:sz w:val="24"/>
                <w:szCs w:val="24"/>
              </w:rPr>
              <w:t>Emperor Qin devoted much of his time to looking for immortality.</w:t>
            </w:r>
          </w:p>
          <w:p w14:paraId="0DCED151" w14:textId="77777777" w:rsidR="009322FF" w:rsidRPr="00211CBF" w:rsidRDefault="009322FF" w:rsidP="009B2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2FF" w:rsidRPr="00211CBF" w14:paraId="4773DDE9" w14:textId="77777777" w:rsidTr="009B2BD3">
        <w:trPr>
          <w:trHeight w:val="617"/>
        </w:trPr>
        <w:tc>
          <w:tcPr>
            <w:tcW w:w="4637" w:type="dxa"/>
          </w:tcPr>
          <w:p w14:paraId="1C88257C" w14:textId="77777777" w:rsidR="00211CBF" w:rsidRPr="00211CBF" w:rsidRDefault="00211CBF" w:rsidP="00211C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1CBF">
              <w:rPr>
                <w:rFonts w:ascii="Times New Roman" w:hAnsi="Times New Roman" w:cs="Times New Roman"/>
                <w:i/>
                <w:sz w:val="24"/>
                <w:szCs w:val="24"/>
              </w:rPr>
              <w:t>The Terracotta Army is the name given to over 8,000 life-size terra cotta soldiers that were buried along with the first emperor of China, Emperor Qin Shi Huang.</w:t>
            </w:r>
          </w:p>
          <w:p w14:paraId="2E12CC42" w14:textId="77777777" w:rsidR="009322FF" w:rsidRPr="00211CBF" w:rsidRDefault="009322FF" w:rsidP="009B2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</w:tcPr>
          <w:p w14:paraId="2232BB06" w14:textId="77777777" w:rsidR="00211CBF" w:rsidRPr="00211CBF" w:rsidRDefault="00211CBF" w:rsidP="00211C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1CBF">
              <w:rPr>
                <w:rFonts w:ascii="Times New Roman" w:hAnsi="Times New Roman" w:cs="Times New Roman"/>
                <w:i/>
                <w:sz w:val="24"/>
                <w:szCs w:val="24"/>
              </w:rPr>
              <w:t>Terra cotta is used to make pottery.</w:t>
            </w:r>
          </w:p>
          <w:p w14:paraId="0F3D8DC1" w14:textId="77777777" w:rsidR="009322FF" w:rsidRPr="00211CBF" w:rsidRDefault="009322FF" w:rsidP="009B2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2FF" w:rsidRPr="00211CBF" w14:paraId="38A8EB28" w14:textId="77777777" w:rsidTr="009B2BD3">
        <w:trPr>
          <w:trHeight w:val="583"/>
        </w:trPr>
        <w:tc>
          <w:tcPr>
            <w:tcW w:w="4637" w:type="dxa"/>
          </w:tcPr>
          <w:p w14:paraId="43150158" w14:textId="77777777" w:rsidR="00211CBF" w:rsidRPr="00211CBF" w:rsidRDefault="00211CBF" w:rsidP="00211C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1C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2,000 years </w:t>
            </w:r>
            <w:proofErr w:type="gramStart"/>
            <w:r w:rsidRPr="00211CBF">
              <w:rPr>
                <w:rFonts w:ascii="Times New Roman" w:hAnsi="Times New Roman" w:cs="Times New Roman"/>
                <w:i/>
                <w:sz w:val="24"/>
                <w:szCs w:val="24"/>
              </w:rPr>
              <w:t>ago</w:t>
            </w:r>
            <w:proofErr w:type="gramEnd"/>
            <w:r w:rsidRPr="00211C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each soldier was painted, lacquered, and equipped with a weapon.</w:t>
            </w:r>
          </w:p>
          <w:p w14:paraId="17E174AC" w14:textId="77777777" w:rsidR="009322FF" w:rsidRPr="00211CBF" w:rsidRDefault="009322FF" w:rsidP="009B2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</w:tcPr>
          <w:p w14:paraId="3F45ACF2" w14:textId="77777777" w:rsidR="00211CBF" w:rsidRPr="00211CBF" w:rsidRDefault="00211CBF" w:rsidP="00211C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1CBF">
              <w:rPr>
                <w:rFonts w:ascii="Times New Roman" w:hAnsi="Times New Roman" w:cs="Times New Roman"/>
                <w:i/>
                <w:sz w:val="24"/>
                <w:szCs w:val="24"/>
              </w:rPr>
              <w:t>The soldiers must have looked really impressive.</w:t>
            </w:r>
          </w:p>
          <w:p w14:paraId="6F089E2C" w14:textId="77777777" w:rsidR="009322FF" w:rsidRPr="00211CBF" w:rsidRDefault="009322FF" w:rsidP="009B2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2FF" w:rsidRPr="00211CBF" w14:paraId="622E88ED" w14:textId="77777777" w:rsidTr="009B2BD3">
        <w:trPr>
          <w:trHeight w:val="583"/>
        </w:trPr>
        <w:tc>
          <w:tcPr>
            <w:tcW w:w="4637" w:type="dxa"/>
          </w:tcPr>
          <w:p w14:paraId="43522A08" w14:textId="77777777" w:rsidR="009322FF" w:rsidRPr="00211CBF" w:rsidRDefault="009322FF" w:rsidP="009B2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</w:tcPr>
          <w:p w14:paraId="42236034" w14:textId="77777777" w:rsidR="009322FF" w:rsidRPr="00211CBF" w:rsidRDefault="009322FF" w:rsidP="009B2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47C45D" w14:textId="77777777" w:rsidR="009322FF" w:rsidRPr="00211CBF" w:rsidRDefault="009322FF">
      <w:pPr>
        <w:rPr>
          <w:rFonts w:ascii="Times New Roman" w:hAnsi="Times New Roman" w:cs="Times New Roman"/>
          <w:i/>
          <w:sz w:val="24"/>
          <w:szCs w:val="24"/>
        </w:rPr>
      </w:pPr>
    </w:p>
    <w:sectPr w:rsidR="009322FF" w:rsidRPr="00211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DAB"/>
    <w:rsid w:val="000276AA"/>
    <w:rsid w:val="00211CBF"/>
    <w:rsid w:val="009322FF"/>
    <w:rsid w:val="00CD1E2D"/>
    <w:rsid w:val="00FD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E4122"/>
  <w15:chartTrackingRefBased/>
  <w15:docId w15:val="{1CFD794D-7133-4F0A-8F7F-90B943CD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3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04B3AFB8FA146BFE7BD8DD7C77622" ma:contentTypeVersion="4" ma:contentTypeDescription="Create a new document." ma:contentTypeScope="" ma:versionID="7153dfc36f28adeca6011c7f40a7413b">
  <xsd:schema xmlns:xsd="http://www.w3.org/2001/XMLSchema" xmlns:xs="http://www.w3.org/2001/XMLSchema" xmlns:p="http://schemas.microsoft.com/office/2006/metadata/properties" xmlns:ns2="3d2be1fa-bf9b-40c0-a857-2ec1fa2329a3" targetNamespace="http://schemas.microsoft.com/office/2006/metadata/properties" ma:root="true" ma:fieldsID="1677d0d96012d11f3581abcffba85c10" ns2:_="">
    <xsd:import namespace="3d2be1fa-bf9b-40c0-a857-2ec1fa2329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be1fa-bf9b-40c0-a857-2ec1fa2329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E8262C-1B66-4816-A32D-D2594A59C188}">
  <ds:schemaRefs>
    <ds:schemaRef ds:uri="http://purl.org/dc/elements/1.1/"/>
    <ds:schemaRef ds:uri="http://schemas.microsoft.com/office/2006/metadata/properties"/>
    <ds:schemaRef ds:uri="283f8e8b-31cb-4500-8e32-8d42f2e08d24"/>
    <ds:schemaRef ds:uri="http://purl.org/dc/terms/"/>
    <ds:schemaRef ds:uri="2a353646-1c7f-4c9a-ab02-b8667f46e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C5A724-E2BE-414F-8257-C43813E74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C3A315-47BA-4851-931D-0260556BD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be1fa-bf9b-40c0-a857-2ec1fa232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Illinois University Edwardsville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Mattan, Asha</dc:creator>
  <cp:keywords/>
  <dc:description/>
  <cp:lastModifiedBy>Million, Laura</cp:lastModifiedBy>
  <cp:revision>2</cp:revision>
  <dcterms:created xsi:type="dcterms:W3CDTF">2023-11-02T16:20:00Z</dcterms:created>
  <dcterms:modified xsi:type="dcterms:W3CDTF">2023-11-02T16:20:00Z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0x0101004E604B3AFB8FA146BFE7BD8DD7C77622</vt:lpwstr>
  </property>
</Properties>
</file>