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EA" w:rsidRDefault="003E0CEA" w:rsidP="003E0CEA">
      <w:pPr>
        <w:pStyle w:val="Default"/>
        <w:ind w:left="2160" w:firstLine="720"/>
        <w:rPr>
          <w:b/>
          <w:bCs/>
        </w:rPr>
      </w:pPr>
      <w:bookmarkStart w:id="0" w:name="_GoBack"/>
      <w:bookmarkEnd w:id="0"/>
      <w:r w:rsidRPr="003E0CEA">
        <w:rPr>
          <w:b/>
          <w:bCs/>
        </w:rPr>
        <w:t>Southern Illinois University Edwardsville</w:t>
      </w:r>
    </w:p>
    <w:p w:rsidR="006B573A" w:rsidRPr="003E0CEA" w:rsidRDefault="006B573A" w:rsidP="003E0CEA">
      <w:pPr>
        <w:pStyle w:val="Default"/>
        <w:ind w:left="2160" w:firstLine="720"/>
        <w:rPr>
          <w:b/>
          <w:bCs/>
        </w:rPr>
      </w:pPr>
    </w:p>
    <w:p w:rsidR="003E0CEA" w:rsidRPr="003E0CEA" w:rsidRDefault="003E0CEA" w:rsidP="003E0CEA">
      <w:pPr>
        <w:pStyle w:val="Default"/>
        <w:ind w:left="1440" w:firstLine="720"/>
        <w:rPr>
          <w:b/>
          <w:bCs/>
        </w:rPr>
      </w:pPr>
      <w:r w:rsidRPr="003E0CEA">
        <w:rPr>
          <w:b/>
          <w:bCs/>
        </w:rPr>
        <w:t xml:space="preserve">     CALL FOR NEW FRESHMAN SEMINAR PROPOSALS</w:t>
      </w:r>
    </w:p>
    <w:p w:rsidR="003E0CEA" w:rsidRDefault="003E0CEA" w:rsidP="003E0CEA">
      <w:pPr>
        <w:pStyle w:val="Default"/>
        <w:jc w:val="center"/>
        <w:rPr>
          <w:sz w:val="22"/>
          <w:szCs w:val="22"/>
        </w:rPr>
      </w:pPr>
    </w:p>
    <w:p w:rsidR="003E0CEA" w:rsidRDefault="003E0CEA" w:rsidP="003E0C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Departments are invited to submit proposals for New Freshman Seminar va</w:t>
      </w:r>
      <w:r w:rsidR="00E91FA5">
        <w:rPr>
          <w:sz w:val="22"/>
          <w:szCs w:val="22"/>
        </w:rPr>
        <w:t>riations of existing courses</w:t>
      </w:r>
      <w:r>
        <w:rPr>
          <w:sz w:val="22"/>
          <w:szCs w:val="22"/>
        </w:rPr>
        <w:t xml:space="preserve">. New Freshman Seminar courses are designed to </w:t>
      </w:r>
    </w:p>
    <w:p w:rsidR="003E0CEA" w:rsidRDefault="003E0CEA" w:rsidP="003E0CEA">
      <w:pPr>
        <w:pStyle w:val="Default"/>
        <w:rPr>
          <w:sz w:val="22"/>
          <w:szCs w:val="22"/>
        </w:rPr>
      </w:pPr>
    </w:p>
    <w:p w:rsidR="003E0CEA" w:rsidRDefault="003E0CEA" w:rsidP="003E0C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proofErr w:type="gramStart"/>
      <w:r>
        <w:rPr>
          <w:sz w:val="22"/>
          <w:szCs w:val="22"/>
        </w:rPr>
        <w:t>assist</w:t>
      </w:r>
      <w:proofErr w:type="gramEnd"/>
      <w:r>
        <w:rPr>
          <w:sz w:val="22"/>
          <w:szCs w:val="22"/>
        </w:rPr>
        <w:t xml:space="preserve"> new freshmen in making the transition to college level work and expectations; </w:t>
      </w:r>
    </w:p>
    <w:p w:rsidR="003E0CEA" w:rsidRDefault="003E0CEA" w:rsidP="003E0C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ii) </w:t>
      </w:r>
      <w:proofErr w:type="gramStart"/>
      <w:r>
        <w:rPr>
          <w:sz w:val="22"/>
          <w:szCs w:val="22"/>
        </w:rPr>
        <w:t>orient</w:t>
      </w:r>
      <w:proofErr w:type="gramEnd"/>
      <w:r>
        <w:rPr>
          <w:sz w:val="22"/>
          <w:szCs w:val="22"/>
        </w:rPr>
        <w:t xml:space="preserve"> students to the resources and culture of the University; and </w:t>
      </w:r>
    </w:p>
    <w:p w:rsidR="003E0CEA" w:rsidRDefault="003E0CEA" w:rsidP="003E0C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iii) </w:t>
      </w:r>
      <w:proofErr w:type="gramStart"/>
      <w:r>
        <w:rPr>
          <w:sz w:val="22"/>
          <w:szCs w:val="22"/>
        </w:rPr>
        <w:t>engage</w:t>
      </w:r>
      <w:proofErr w:type="gramEnd"/>
      <w:r>
        <w:rPr>
          <w:sz w:val="22"/>
          <w:szCs w:val="22"/>
        </w:rPr>
        <w:t xml:space="preserve"> students in an intellectual community of students and faculty. </w:t>
      </w:r>
    </w:p>
    <w:p w:rsidR="003E0CEA" w:rsidRDefault="003E0CEA" w:rsidP="003E0CEA">
      <w:pPr>
        <w:pStyle w:val="Default"/>
        <w:rPr>
          <w:sz w:val="22"/>
          <w:szCs w:val="22"/>
        </w:rPr>
      </w:pPr>
    </w:p>
    <w:p w:rsidR="003E0CEA" w:rsidRDefault="003E0CEA" w:rsidP="003E0C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proposal has to clearly articulate how the proposed course variation meets each of the following course goals: </w:t>
      </w:r>
    </w:p>
    <w:p w:rsidR="003E0CEA" w:rsidRDefault="003E0CEA" w:rsidP="003E0CEA">
      <w:pPr>
        <w:pStyle w:val="Default"/>
        <w:ind w:left="720"/>
        <w:rPr>
          <w:sz w:val="22"/>
          <w:szCs w:val="22"/>
        </w:rPr>
      </w:pPr>
    </w:p>
    <w:p w:rsidR="003E0CEA" w:rsidRDefault="003E0CEA" w:rsidP="003E0CEA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1. focus on academic content, which is defined as instruction in, and application of, academic </w:t>
      </w:r>
      <w:r w:rsidR="00B702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skills, including reading, writing, computation, or critical analysis (including scientific investigation), which is also linked to either discipline-specific or interdisciplinary/multidisciplinary content; </w:t>
      </w:r>
    </w:p>
    <w:p w:rsidR="003E0CEA" w:rsidRDefault="003E0CEA" w:rsidP="003E0CEA">
      <w:pPr>
        <w:pStyle w:val="Default"/>
        <w:rPr>
          <w:sz w:val="22"/>
          <w:szCs w:val="22"/>
        </w:rPr>
      </w:pPr>
    </w:p>
    <w:p w:rsidR="003E0CEA" w:rsidRDefault="003E0CEA" w:rsidP="003E0CEA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>
        <w:rPr>
          <w:sz w:val="22"/>
          <w:szCs w:val="22"/>
        </w:rPr>
        <w:t>experience</w:t>
      </w:r>
      <w:proofErr w:type="gramEnd"/>
      <w:r>
        <w:rPr>
          <w:sz w:val="22"/>
          <w:szCs w:val="22"/>
        </w:rPr>
        <w:t xml:space="preserve"> with group learning or group work activities or assignments involving collaboration among a set of students; </w:t>
      </w:r>
    </w:p>
    <w:p w:rsidR="003E0CEA" w:rsidRDefault="003E0CEA" w:rsidP="003E0CEA">
      <w:pPr>
        <w:pStyle w:val="Default"/>
        <w:rPr>
          <w:sz w:val="22"/>
          <w:szCs w:val="22"/>
        </w:rPr>
      </w:pPr>
    </w:p>
    <w:p w:rsidR="003E0CEA" w:rsidRDefault="003E0CEA" w:rsidP="003E0CEA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gramStart"/>
      <w:r>
        <w:rPr>
          <w:sz w:val="22"/>
          <w:szCs w:val="22"/>
        </w:rPr>
        <w:t>development</w:t>
      </w:r>
      <w:proofErr w:type="gramEnd"/>
      <w:r>
        <w:rPr>
          <w:sz w:val="22"/>
          <w:szCs w:val="22"/>
        </w:rPr>
        <w:t xml:space="preserve"> of written communication skills, by means of a significant writing component; </w:t>
      </w:r>
    </w:p>
    <w:p w:rsidR="003E0CEA" w:rsidRDefault="003E0CEA" w:rsidP="003E0CEA">
      <w:pPr>
        <w:pStyle w:val="Default"/>
        <w:rPr>
          <w:sz w:val="22"/>
          <w:szCs w:val="22"/>
        </w:rPr>
      </w:pPr>
    </w:p>
    <w:p w:rsidR="003E0CEA" w:rsidRDefault="003E0CEA" w:rsidP="003E0CEA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gramStart"/>
      <w:r>
        <w:rPr>
          <w:sz w:val="22"/>
          <w:szCs w:val="22"/>
        </w:rPr>
        <w:t>development</w:t>
      </w:r>
      <w:proofErr w:type="gramEnd"/>
      <w:r>
        <w:rPr>
          <w:sz w:val="22"/>
          <w:szCs w:val="22"/>
        </w:rPr>
        <w:t xml:space="preserve"> of information literacy skills, by means of a significant information literacy component; </w:t>
      </w:r>
    </w:p>
    <w:p w:rsidR="003E0CEA" w:rsidRDefault="003E0CEA" w:rsidP="003E0CEA">
      <w:pPr>
        <w:pStyle w:val="Default"/>
        <w:rPr>
          <w:sz w:val="22"/>
          <w:szCs w:val="22"/>
        </w:rPr>
      </w:pPr>
    </w:p>
    <w:p w:rsidR="003E0CEA" w:rsidRDefault="003E0CEA" w:rsidP="003E0CEA">
      <w:pPr>
        <w:pStyle w:val="Default"/>
        <w:spacing w:after="18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proofErr w:type="gramStart"/>
      <w:r>
        <w:rPr>
          <w:sz w:val="22"/>
          <w:szCs w:val="22"/>
        </w:rPr>
        <w:t>familiarity</w:t>
      </w:r>
      <w:proofErr w:type="gramEnd"/>
      <w:r>
        <w:rPr>
          <w:sz w:val="22"/>
          <w:szCs w:val="22"/>
        </w:rPr>
        <w:t xml:space="preserve"> with at least two of the following three types of university and community  resources, by means of incorporating these resources into required coursework or assignments: </w:t>
      </w:r>
    </w:p>
    <w:p w:rsidR="003E0CEA" w:rsidRDefault="003E0CEA" w:rsidP="003E0CEA">
      <w:pPr>
        <w:pStyle w:val="Default"/>
        <w:spacing w:after="18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- University academic support services. </w:t>
      </w:r>
    </w:p>
    <w:p w:rsidR="003E0CEA" w:rsidRDefault="003E0CEA" w:rsidP="003E0CEA">
      <w:pPr>
        <w:pStyle w:val="Default"/>
        <w:spacing w:after="18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- University non-academic social and cultural resources. </w:t>
      </w:r>
    </w:p>
    <w:p w:rsidR="003E0CEA" w:rsidRDefault="003E0CEA" w:rsidP="003E0CEA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- Local or regional social and cultural resources. </w:t>
      </w:r>
    </w:p>
    <w:p w:rsidR="003E0CEA" w:rsidRDefault="003E0CEA" w:rsidP="003E0CEA">
      <w:pPr>
        <w:pStyle w:val="Default"/>
        <w:ind w:left="720" w:firstLine="720"/>
        <w:rPr>
          <w:sz w:val="22"/>
          <w:szCs w:val="22"/>
        </w:rPr>
      </w:pPr>
    </w:p>
    <w:p w:rsidR="003E0CEA" w:rsidRDefault="003E0CEA" w:rsidP="003E0C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Submit the proposal packet consisting of </w:t>
      </w:r>
    </w:p>
    <w:p w:rsidR="003E0CEA" w:rsidRDefault="003E0CEA" w:rsidP="003E0CEA">
      <w:pPr>
        <w:pStyle w:val="Default"/>
        <w:rPr>
          <w:sz w:val="22"/>
          <w:szCs w:val="22"/>
        </w:rPr>
      </w:pPr>
    </w:p>
    <w:p w:rsidR="003E0CEA" w:rsidRDefault="003E0CEA" w:rsidP="003E0CEA">
      <w:pPr>
        <w:pStyle w:val="Default"/>
        <w:spacing w:after="18"/>
        <w:ind w:left="720" w:hanging="720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cover page with signatures (Access the form at http://www.siue.edu/generaleducation/NFSCallforProposals.shtml ), </w:t>
      </w:r>
    </w:p>
    <w:p w:rsidR="003E0CEA" w:rsidRDefault="003E0CEA" w:rsidP="003E0CEA">
      <w:pPr>
        <w:pStyle w:val="Default"/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(ii)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proposal narrative, and </w:t>
      </w:r>
    </w:p>
    <w:p w:rsidR="003E0CEA" w:rsidRDefault="003E0CEA" w:rsidP="003E0C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(iii)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course syllabus </w:t>
      </w:r>
    </w:p>
    <w:p w:rsidR="003E0CEA" w:rsidRDefault="003E0CEA" w:rsidP="003E0CEA">
      <w:pPr>
        <w:pStyle w:val="Default"/>
        <w:rPr>
          <w:sz w:val="22"/>
          <w:szCs w:val="22"/>
        </w:rPr>
      </w:pPr>
    </w:p>
    <w:p w:rsidR="003E0CEA" w:rsidRDefault="003E0CEA" w:rsidP="003E0C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  <w:t xml:space="preserve">Director of General Education </w:t>
      </w:r>
    </w:p>
    <w:p w:rsidR="003E0CEA" w:rsidRDefault="003E0CEA" w:rsidP="003E0CEA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gramStart"/>
      <w:r>
        <w:rPr>
          <w:sz w:val="22"/>
          <w:szCs w:val="22"/>
        </w:rPr>
        <w:t>Campus Box 1021.</w:t>
      </w:r>
      <w:proofErr w:type="gramEnd"/>
      <w:r>
        <w:rPr>
          <w:sz w:val="22"/>
          <w:szCs w:val="22"/>
        </w:rPr>
        <w:t xml:space="preserve"> </w:t>
      </w:r>
    </w:p>
    <w:p w:rsidR="003E0CEA" w:rsidRDefault="003E0CEA" w:rsidP="003E0CEA">
      <w:pPr>
        <w:pStyle w:val="Default"/>
        <w:rPr>
          <w:sz w:val="22"/>
          <w:szCs w:val="22"/>
        </w:rPr>
      </w:pPr>
    </w:p>
    <w:p w:rsidR="003E0CEA" w:rsidRPr="003E0CEA" w:rsidRDefault="003E0CEA" w:rsidP="003E0CEA">
      <w:pPr>
        <w:pStyle w:val="Default"/>
        <w:ind w:firstLine="720"/>
        <w:rPr>
          <w:sz w:val="2"/>
          <w:szCs w:val="2"/>
        </w:rPr>
      </w:pPr>
    </w:p>
    <w:p w:rsidR="003E0CEA" w:rsidRDefault="003E0CEA" w:rsidP="003E0CEA">
      <w:pPr>
        <w:pStyle w:val="Default"/>
        <w:rPr>
          <w:sz w:val="22"/>
          <w:szCs w:val="22"/>
        </w:rPr>
      </w:pPr>
    </w:p>
    <w:p w:rsidR="00A32266" w:rsidRPr="003E0CEA" w:rsidRDefault="00220AB9" w:rsidP="003E0C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 w:rsidR="003E0CEA">
        <w:rPr>
          <w:sz w:val="22"/>
          <w:szCs w:val="22"/>
        </w:rPr>
        <w:t>In accordance with the recommendations of the NFS Implementation Task Force, NFS courses are to be taught by tenured or tenure-track faculty and full-time instructors.</w:t>
      </w:r>
    </w:p>
    <w:sectPr w:rsidR="00A32266" w:rsidRPr="003E0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EA"/>
    <w:rsid w:val="00027E21"/>
    <w:rsid w:val="00220AB9"/>
    <w:rsid w:val="003E0CEA"/>
    <w:rsid w:val="006B573A"/>
    <w:rsid w:val="00844C7D"/>
    <w:rsid w:val="00B70218"/>
    <w:rsid w:val="00B82540"/>
    <w:rsid w:val="00CD7443"/>
    <w:rsid w:val="00D100B8"/>
    <w:rsid w:val="00E9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0C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0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0C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0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2013-03-22T19:13:00Z</cp:lastPrinted>
  <dcterms:created xsi:type="dcterms:W3CDTF">2013-03-22T20:27:00Z</dcterms:created>
  <dcterms:modified xsi:type="dcterms:W3CDTF">2013-03-22T20:27:00Z</dcterms:modified>
</cp:coreProperties>
</file>