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C3" w:rsidRDefault="00281120" w:rsidP="00281120">
      <w:pPr>
        <w:spacing w:line="259" w:lineRule="auto"/>
        <w:ind w:left="13" w:hanging="10"/>
        <w:jc w:val="center"/>
        <w:rPr>
          <w:b/>
        </w:rPr>
      </w:pPr>
      <w:r>
        <w:rPr>
          <w:b/>
        </w:rPr>
        <w:t>Data Management Plan</w:t>
      </w:r>
    </w:p>
    <w:p w:rsidR="00281120" w:rsidRPr="00281120" w:rsidRDefault="00281120" w:rsidP="00281120">
      <w:pPr>
        <w:spacing w:line="259" w:lineRule="auto"/>
        <w:ind w:left="13" w:hanging="10"/>
        <w:jc w:val="center"/>
        <w:rPr>
          <w:color w:val="5B9BD5" w:themeColor="accent1"/>
          <w:sz w:val="16"/>
          <w:szCs w:val="16"/>
        </w:rPr>
      </w:pPr>
      <w:r w:rsidRPr="00281120">
        <w:rPr>
          <w:b/>
          <w:i/>
          <w:color w:val="5B9BD5" w:themeColor="accent1"/>
          <w:sz w:val="16"/>
          <w:szCs w:val="16"/>
        </w:rPr>
        <w:t xml:space="preserve">Delete all blue text after completion. </w:t>
      </w:r>
      <w:r w:rsidRPr="00281120">
        <w:rPr>
          <w:b/>
          <w:color w:val="5B9BD5" w:themeColor="accent1"/>
          <w:sz w:val="16"/>
          <w:szCs w:val="16"/>
          <w:u w:val="single"/>
        </w:rPr>
        <w:t xml:space="preserve">Maximum of two pages. </w:t>
      </w:r>
      <w:r w:rsidRPr="00281120">
        <w:rPr>
          <w:color w:val="5B9BD5" w:themeColor="accent1"/>
          <w:sz w:val="16"/>
          <w:szCs w:val="16"/>
        </w:rPr>
        <w:t>The DMP does not count toward the page limits for the project and should not be used to circu</w:t>
      </w:r>
      <w:r w:rsidRPr="00281120">
        <w:rPr>
          <w:color w:val="5B9BD5" w:themeColor="accent1"/>
          <w:sz w:val="16"/>
          <w:szCs w:val="16"/>
        </w:rPr>
        <w:t xml:space="preserve">mvent the project page limit. </w:t>
      </w:r>
      <w:r w:rsidRPr="00281120">
        <w:rPr>
          <w:color w:val="5B9BD5" w:themeColor="accent1"/>
          <w:sz w:val="16"/>
          <w:szCs w:val="16"/>
        </w:rPr>
        <w:t xml:space="preserve">If a project does not lead to data collection (e.g., a meeting with no proceedings), the DMP document could be limited to the following </w:t>
      </w:r>
      <w:r w:rsidRPr="00281120">
        <w:rPr>
          <w:color w:val="5B9BD5" w:themeColor="accent1"/>
          <w:sz w:val="16"/>
          <w:szCs w:val="16"/>
        </w:rPr>
        <w:t>statement, “No data will be produced.”</w:t>
      </w:r>
      <w:r w:rsidRPr="00281120">
        <w:rPr>
          <w:color w:val="5B9BD5" w:themeColor="accent1"/>
          <w:sz w:val="16"/>
          <w:szCs w:val="16"/>
        </w:rPr>
        <w:t xml:space="preserve"> Regardless of the number of </w:t>
      </w:r>
      <w:proofErr w:type="spellStart"/>
      <w:r w:rsidRPr="00281120">
        <w:rPr>
          <w:color w:val="5B9BD5" w:themeColor="accent1"/>
          <w:sz w:val="16"/>
          <w:szCs w:val="16"/>
        </w:rPr>
        <w:t>subawards</w:t>
      </w:r>
      <w:proofErr w:type="spellEnd"/>
      <w:r w:rsidRPr="00281120">
        <w:rPr>
          <w:color w:val="5B9BD5" w:themeColor="accent1"/>
          <w:sz w:val="16"/>
          <w:szCs w:val="16"/>
        </w:rPr>
        <w:t>, only one DMP should be submitted by the project and should cover data co</w:t>
      </w:r>
      <w:r w:rsidRPr="00281120">
        <w:rPr>
          <w:color w:val="5B9BD5" w:themeColor="accent1"/>
          <w:sz w:val="16"/>
          <w:szCs w:val="16"/>
        </w:rPr>
        <w:t xml:space="preserve">llected by all collaborators. </w:t>
      </w:r>
      <w:r w:rsidRPr="00281120">
        <w:rPr>
          <w:color w:val="5B9BD5" w:themeColor="accent1"/>
          <w:sz w:val="16"/>
          <w:szCs w:val="16"/>
        </w:rPr>
        <w:t>Some programs may have different standards for DMPs and those will be outlined in the speci</w:t>
      </w:r>
      <w:r w:rsidRPr="00281120">
        <w:rPr>
          <w:color w:val="5B9BD5" w:themeColor="accent1"/>
          <w:sz w:val="16"/>
          <w:szCs w:val="16"/>
        </w:rPr>
        <w:t xml:space="preserve">fic request for applications. </w:t>
      </w:r>
      <w:r w:rsidRPr="00281120">
        <w:rPr>
          <w:color w:val="5B9BD5" w:themeColor="accent1"/>
          <w:sz w:val="16"/>
          <w:szCs w:val="16"/>
        </w:rPr>
        <w:t xml:space="preserve">DMPs should clearly articulate any justifiable limitations on project data sharing due to confidentiality, privacy, proprietary interests, business confidential </w:t>
      </w:r>
      <w:r w:rsidRPr="00281120">
        <w:rPr>
          <w:color w:val="5B9BD5" w:themeColor="accent1"/>
          <w:sz w:val="16"/>
          <w:szCs w:val="16"/>
        </w:rPr>
        <w:t xml:space="preserve">information, and intellectual </w:t>
      </w:r>
      <w:r w:rsidRPr="00281120">
        <w:rPr>
          <w:color w:val="5B9BD5" w:themeColor="accent1"/>
          <w:sz w:val="16"/>
          <w:szCs w:val="16"/>
        </w:rPr>
        <w:t>property rights and avoid significant negative impact on intellectual property rights, innovation, and U.S. competitiveness.</w:t>
      </w:r>
    </w:p>
    <w:p w:rsidR="00281120" w:rsidRPr="00281120" w:rsidRDefault="00281120" w:rsidP="00281120">
      <w:pPr>
        <w:spacing w:line="259" w:lineRule="auto"/>
        <w:ind w:left="13" w:hanging="10"/>
        <w:jc w:val="center"/>
      </w:pPr>
    </w:p>
    <w:p w:rsidR="00281120" w:rsidRPr="00281120" w:rsidRDefault="00281120" w:rsidP="00281120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281120">
        <w:rPr>
          <w:b/>
        </w:rPr>
        <w:t>Expected Data Type</w:t>
      </w:r>
    </w:p>
    <w:p w:rsidR="00281120" w:rsidRPr="0094553D" w:rsidRDefault="00281120" w:rsidP="00281120">
      <w:pPr>
        <w:spacing w:line="259" w:lineRule="auto"/>
        <w:ind w:left="13" w:hanging="10"/>
        <w:rPr>
          <w:color w:val="5B9BD5" w:themeColor="accent1"/>
          <w:szCs w:val="24"/>
        </w:rPr>
      </w:pPr>
      <w:r w:rsidRPr="0094553D">
        <w:rPr>
          <w:color w:val="5B9BD5" w:themeColor="accent1"/>
          <w:szCs w:val="24"/>
        </w:rPr>
        <w:t>Describe the type of data (e.g. digital, non-digital) and how they will be g</w:t>
      </w:r>
      <w:r w:rsidRPr="0094553D">
        <w:rPr>
          <w:color w:val="5B9BD5" w:themeColor="accent1"/>
          <w:szCs w:val="24"/>
        </w:rPr>
        <w:t xml:space="preserve">enerated (lab work, field work, </w:t>
      </w:r>
      <w:r w:rsidRPr="0094553D">
        <w:rPr>
          <w:color w:val="5B9BD5" w:themeColor="accent1"/>
          <w:szCs w:val="24"/>
        </w:rPr>
        <w:t>surveys, etc.). Are these primary or metadata?</w:t>
      </w:r>
    </w:p>
    <w:p w:rsidR="00281120" w:rsidRDefault="00281120" w:rsidP="00281120">
      <w:pPr>
        <w:spacing w:line="259" w:lineRule="auto"/>
        <w:ind w:left="13" w:hanging="10"/>
      </w:pPr>
    </w:p>
    <w:p w:rsidR="00281120" w:rsidRPr="00281120" w:rsidRDefault="00281120" w:rsidP="00281120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281120">
        <w:rPr>
          <w:b/>
        </w:rPr>
        <w:t>Data Format</w:t>
      </w:r>
    </w:p>
    <w:p w:rsidR="00281120" w:rsidRPr="0094553D" w:rsidRDefault="00281120" w:rsidP="00281120">
      <w:pPr>
        <w:spacing w:line="259" w:lineRule="auto"/>
        <w:ind w:left="13" w:hanging="10"/>
        <w:rPr>
          <w:color w:val="5B9BD5" w:themeColor="accent1"/>
          <w:szCs w:val="24"/>
        </w:rPr>
      </w:pPr>
      <w:r w:rsidRPr="0094553D">
        <w:rPr>
          <w:color w:val="5B9BD5" w:themeColor="accent1"/>
          <w:szCs w:val="24"/>
        </w:rPr>
        <w:t>For scientific data to be readily accessible and usable it is critical to use an appropriate community</w:t>
      </w:r>
      <w:r w:rsidRPr="0094553D">
        <w:rPr>
          <w:color w:val="5B9BD5" w:themeColor="accent1"/>
          <w:szCs w:val="24"/>
        </w:rPr>
        <w:t xml:space="preserve"> recognized </w:t>
      </w:r>
      <w:r w:rsidRPr="0094553D">
        <w:rPr>
          <w:color w:val="5B9BD5" w:themeColor="accent1"/>
          <w:szCs w:val="24"/>
        </w:rPr>
        <w:t>standard and machine readable formats when they exist. Th</w:t>
      </w:r>
      <w:r w:rsidRPr="0094553D">
        <w:rPr>
          <w:color w:val="5B9BD5" w:themeColor="accent1"/>
          <w:szCs w:val="24"/>
        </w:rPr>
        <w:t xml:space="preserve">e data should preferentially be </w:t>
      </w:r>
      <w:r w:rsidRPr="0094553D">
        <w:rPr>
          <w:color w:val="5B9BD5" w:themeColor="accent1"/>
          <w:szCs w:val="24"/>
        </w:rPr>
        <w:t>stored in recognized public databases appropriate for the type of resear</w:t>
      </w:r>
      <w:r w:rsidRPr="0094553D">
        <w:rPr>
          <w:color w:val="5B9BD5" w:themeColor="accent1"/>
          <w:szCs w:val="24"/>
        </w:rPr>
        <w:t xml:space="preserve">ch conducted. Regardless of the </w:t>
      </w:r>
      <w:r w:rsidRPr="0094553D">
        <w:rPr>
          <w:color w:val="5B9BD5" w:themeColor="accent1"/>
          <w:szCs w:val="24"/>
        </w:rPr>
        <w:t>format used (notebook, samples, images, spreadsheet, etc.), that</w:t>
      </w:r>
      <w:r w:rsidRPr="0094553D">
        <w:rPr>
          <w:color w:val="5B9BD5" w:themeColor="accent1"/>
          <w:szCs w:val="24"/>
        </w:rPr>
        <w:t xml:space="preserve"> data set should contain enough </w:t>
      </w:r>
      <w:r w:rsidRPr="0094553D">
        <w:rPr>
          <w:color w:val="5B9BD5" w:themeColor="accent1"/>
          <w:szCs w:val="24"/>
        </w:rPr>
        <w:t>information to allow independent investigators to understand, validate, and use the data.</w:t>
      </w:r>
    </w:p>
    <w:p w:rsidR="00281120" w:rsidRDefault="00281120" w:rsidP="00281120">
      <w:pPr>
        <w:spacing w:line="259" w:lineRule="auto"/>
        <w:ind w:left="13" w:hanging="10"/>
      </w:pPr>
    </w:p>
    <w:p w:rsidR="00281120" w:rsidRPr="00281120" w:rsidRDefault="00281120" w:rsidP="00281120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281120">
        <w:rPr>
          <w:b/>
        </w:rPr>
        <w:t>Data storage and preservation</w:t>
      </w:r>
    </w:p>
    <w:p w:rsidR="00281120" w:rsidRPr="0094553D" w:rsidRDefault="00281120" w:rsidP="00281120">
      <w:pPr>
        <w:spacing w:line="259" w:lineRule="auto"/>
        <w:ind w:left="13" w:hanging="10"/>
        <w:rPr>
          <w:color w:val="5B9BD5" w:themeColor="accent1"/>
          <w:szCs w:val="24"/>
        </w:rPr>
      </w:pPr>
      <w:r w:rsidRPr="0094553D">
        <w:rPr>
          <w:color w:val="5B9BD5" w:themeColor="accent1"/>
          <w:szCs w:val="24"/>
        </w:rPr>
        <w:t>Scientific data should be stored in a safe environment with adequate m</w:t>
      </w:r>
      <w:r w:rsidRPr="0094553D">
        <w:rPr>
          <w:color w:val="5B9BD5" w:themeColor="accent1"/>
          <w:szCs w:val="24"/>
        </w:rPr>
        <w:t xml:space="preserve">easures taken for its long-term </w:t>
      </w:r>
      <w:r w:rsidRPr="0094553D">
        <w:rPr>
          <w:color w:val="5B9BD5" w:themeColor="accent1"/>
          <w:szCs w:val="24"/>
        </w:rPr>
        <w:t xml:space="preserve">preservation. Applicants should describe plans for storing and preserving </w:t>
      </w:r>
      <w:r w:rsidRPr="0094553D">
        <w:rPr>
          <w:color w:val="5B9BD5" w:themeColor="accent1"/>
          <w:szCs w:val="24"/>
        </w:rPr>
        <w:t xml:space="preserve">their data during and after the </w:t>
      </w:r>
      <w:r w:rsidRPr="0094553D">
        <w:rPr>
          <w:color w:val="5B9BD5" w:themeColor="accent1"/>
          <w:szCs w:val="24"/>
        </w:rPr>
        <w:t>project and specify the data repositories, if they exist. They should</w:t>
      </w:r>
      <w:r w:rsidRPr="0094553D">
        <w:rPr>
          <w:color w:val="5B9BD5" w:themeColor="accent1"/>
          <w:szCs w:val="24"/>
        </w:rPr>
        <w:t xml:space="preserve"> outline strategies, tools, and </w:t>
      </w:r>
      <w:r w:rsidRPr="0094553D">
        <w:rPr>
          <w:color w:val="5B9BD5" w:themeColor="accent1"/>
          <w:szCs w:val="24"/>
        </w:rPr>
        <w:t>contingency plans that will be used to avoid data loss, degradation, or damage.</w:t>
      </w:r>
    </w:p>
    <w:p w:rsidR="00281120" w:rsidRDefault="00281120" w:rsidP="00281120">
      <w:pPr>
        <w:spacing w:line="259" w:lineRule="auto"/>
        <w:ind w:left="13" w:hanging="10"/>
      </w:pPr>
    </w:p>
    <w:p w:rsidR="00281120" w:rsidRPr="00281120" w:rsidRDefault="00281120" w:rsidP="00281120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281120">
        <w:rPr>
          <w:b/>
        </w:rPr>
        <w:t>Data sharing and public access</w:t>
      </w:r>
    </w:p>
    <w:p w:rsidR="00281120" w:rsidRPr="0094553D" w:rsidRDefault="00281120" w:rsidP="00281120">
      <w:pPr>
        <w:spacing w:line="259" w:lineRule="auto"/>
        <w:ind w:left="13" w:hanging="10"/>
        <w:rPr>
          <w:color w:val="5B9BD5" w:themeColor="accent1"/>
          <w:szCs w:val="24"/>
        </w:rPr>
      </w:pPr>
      <w:r w:rsidRPr="0094553D">
        <w:rPr>
          <w:color w:val="5B9BD5" w:themeColor="accent1"/>
          <w:szCs w:val="24"/>
        </w:rPr>
        <w:t xml:space="preserve">Describe your data access and sharing procedures during and after the </w:t>
      </w:r>
      <w:r w:rsidRPr="0094553D">
        <w:rPr>
          <w:color w:val="5B9BD5" w:themeColor="accent1"/>
          <w:szCs w:val="24"/>
        </w:rPr>
        <w:t xml:space="preserve">grant. Provide any restrictions </w:t>
      </w:r>
      <w:r w:rsidRPr="0094553D">
        <w:rPr>
          <w:color w:val="5B9BD5" w:themeColor="accent1"/>
          <w:szCs w:val="24"/>
        </w:rPr>
        <w:t>such as copyright, confidentiality, patent, appropriate credit, disclaimers, or</w:t>
      </w:r>
      <w:r w:rsidRPr="0094553D">
        <w:rPr>
          <w:color w:val="5B9BD5" w:themeColor="accent1"/>
          <w:szCs w:val="24"/>
        </w:rPr>
        <w:t xml:space="preserve"> conditions for use of the data </w:t>
      </w:r>
      <w:r w:rsidRPr="0094553D">
        <w:rPr>
          <w:color w:val="5B9BD5" w:themeColor="accent1"/>
          <w:szCs w:val="24"/>
        </w:rPr>
        <w:t>by other parties.</w:t>
      </w:r>
    </w:p>
    <w:p w:rsidR="00281120" w:rsidRDefault="00281120" w:rsidP="00281120">
      <w:pPr>
        <w:spacing w:line="259" w:lineRule="auto"/>
        <w:ind w:left="13" w:hanging="10"/>
      </w:pPr>
    </w:p>
    <w:p w:rsidR="00281120" w:rsidRPr="00281120" w:rsidRDefault="00281120" w:rsidP="00281120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281120">
        <w:rPr>
          <w:b/>
        </w:rPr>
        <w:t>Roles and responsibilities</w:t>
      </w:r>
    </w:p>
    <w:p w:rsidR="00281120" w:rsidRPr="0094553D" w:rsidRDefault="00281120" w:rsidP="00281120">
      <w:pPr>
        <w:spacing w:line="259" w:lineRule="auto"/>
        <w:ind w:left="13" w:hanging="10"/>
        <w:rPr>
          <w:color w:val="5B9BD5" w:themeColor="accent1"/>
          <w:szCs w:val="24"/>
        </w:rPr>
      </w:pPr>
      <w:r w:rsidRPr="0094553D">
        <w:rPr>
          <w:color w:val="5B9BD5" w:themeColor="accent1"/>
          <w:szCs w:val="24"/>
        </w:rPr>
        <w:t>Who will ensure DMP implementation? This is particularly important for multi-inve</w:t>
      </w:r>
      <w:r w:rsidRPr="0094553D">
        <w:rPr>
          <w:color w:val="5B9BD5" w:themeColor="accent1"/>
          <w:szCs w:val="24"/>
        </w:rPr>
        <w:t xml:space="preserve">stigator and multi-institutional </w:t>
      </w:r>
      <w:r w:rsidRPr="0094553D">
        <w:rPr>
          <w:color w:val="5B9BD5" w:themeColor="accent1"/>
          <w:szCs w:val="24"/>
        </w:rPr>
        <w:t>projects. Provide a contingency plan in case key personne</w:t>
      </w:r>
      <w:r w:rsidRPr="0094553D">
        <w:rPr>
          <w:color w:val="5B9BD5" w:themeColor="accent1"/>
          <w:szCs w:val="24"/>
        </w:rPr>
        <w:t xml:space="preserve">l leave the project. Also, what </w:t>
      </w:r>
      <w:r w:rsidRPr="0094553D">
        <w:rPr>
          <w:color w:val="5B9BD5" w:themeColor="accent1"/>
          <w:szCs w:val="24"/>
        </w:rPr>
        <w:t>resources will be needed for the DMP? If funds are needed, have they b</w:t>
      </w:r>
      <w:r w:rsidRPr="0094553D">
        <w:rPr>
          <w:color w:val="5B9BD5" w:themeColor="accent1"/>
          <w:szCs w:val="24"/>
        </w:rPr>
        <w:t xml:space="preserve">een added to the budget request </w:t>
      </w:r>
      <w:r w:rsidRPr="0094553D">
        <w:rPr>
          <w:color w:val="5B9BD5" w:themeColor="accent1"/>
          <w:szCs w:val="24"/>
        </w:rPr>
        <w:t>and budget narrative? Projects must budget sufficient resources to dev</w:t>
      </w:r>
      <w:r w:rsidRPr="0094553D">
        <w:rPr>
          <w:color w:val="5B9BD5" w:themeColor="accent1"/>
          <w:szCs w:val="24"/>
        </w:rPr>
        <w:t xml:space="preserve">elop and implement the proposed </w:t>
      </w:r>
      <w:r w:rsidRPr="0094553D">
        <w:rPr>
          <w:color w:val="5B9BD5" w:themeColor="accent1"/>
          <w:szCs w:val="24"/>
        </w:rPr>
        <w:t>DMP.</w:t>
      </w:r>
    </w:p>
    <w:p w:rsidR="00281120" w:rsidRDefault="00281120" w:rsidP="00281120">
      <w:pPr>
        <w:spacing w:line="259" w:lineRule="auto"/>
        <w:ind w:left="13" w:hanging="10"/>
      </w:pPr>
    </w:p>
    <w:p w:rsidR="00281120" w:rsidRPr="00281120" w:rsidRDefault="00281120" w:rsidP="00281120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281120">
        <w:rPr>
          <w:b/>
        </w:rPr>
        <w:t>Monitoring and reporting</w:t>
      </w:r>
    </w:p>
    <w:p w:rsidR="00281120" w:rsidRPr="0094553D" w:rsidRDefault="00281120" w:rsidP="00281120">
      <w:pPr>
        <w:spacing w:line="259" w:lineRule="auto"/>
        <w:ind w:left="13" w:hanging="10"/>
        <w:rPr>
          <w:color w:val="5B9BD5" w:themeColor="accent1"/>
          <w:szCs w:val="24"/>
        </w:rPr>
      </w:pPr>
      <w:bookmarkStart w:id="0" w:name="_GoBack"/>
      <w:r w:rsidRPr="0094553D">
        <w:rPr>
          <w:color w:val="5B9BD5" w:themeColor="accent1"/>
          <w:szCs w:val="24"/>
        </w:rPr>
        <w:t>Successful projects should monitor the implementation of the DMP througho</w:t>
      </w:r>
      <w:r w:rsidRPr="0094553D">
        <w:rPr>
          <w:color w:val="5B9BD5" w:themeColor="accent1"/>
          <w:szCs w:val="24"/>
        </w:rPr>
        <w:t xml:space="preserve">ut the life of the project and </w:t>
      </w:r>
      <w:r w:rsidRPr="0094553D">
        <w:rPr>
          <w:color w:val="5B9BD5" w:themeColor="accent1"/>
          <w:szCs w:val="24"/>
        </w:rPr>
        <w:t>after, as appropriate. Implementation of the DMP should be a component</w:t>
      </w:r>
      <w:r w:rsidRPr="0094553D">
        <w:rPr>
          <w:color w:val="5B9BD5" w:themeColor="accent1"/>
          <w:szCs w:val="24"/>
        </w:rPr>
        <w:t xml:space="preserve"> of annual and final reports to </w:t>
      </w:r>
      <w:r w:rsidRPr="0094553D">
        <w:rPr>
          <w:color w:val="5B9BD5" w:themeColor="accent1"/>
          <w:szCs w:val="24"/>
        </w:rPr>
        <w:t xml:space="preserve">NIFA </w:t>
      </w:r>
      <w:r w:rsidRPr="0094553D">
        <w:rPr>
          <w:color w:val="5B9BD5" w:themeColor="accent1"/>
          <w:szCs w:val="24"/>
        </w:rPr>
        <w:t>a</w:t>
      </w:r>
      <w:r w:rsidRPr="0094553D">
        <w:rPr>
          <w:color w:val="5B9BD5" w:themeColor="accent1"/>
          <w:szCs w:val="24"/>
        </w:rPr>
        <w:t>nd include progress in data sharing (publications, datab</w:t>
      </w:r>
      <w:r w:rsidRPr="0094553D">
        <w:rPr>
          <w:color w:val="5B9BD5" w:themeColor="accent1"/>
          <w:szCs w:val="24"/>
        </w:rPr>
        <w:t xml:space="preserve">ase, software, etc.). The final </w:t>
      </w:r>
      <w:r w:rsidRPr="0094553D">
        <w:rPr>
          <w:color w:val="5B9BD5" w:themeColor="accent1"/>
          <w:szCs w:val="24"/>
        </w:rPr>
        <w:t>report should also describe the data that was produced during the award</w:t>
      </w:r>
      <w:r w:rsidRPr="0094553D">
        <w:rPr>
          <w:color w:val="5B9BD5" w:themeColor="accent1"/>
          <w:szCs w:val="24"/>
        </w:rPr>
        <w:t xml:space="preserve"> period </w:t>
      </w:r>
      <w:r w:rsidRPr="0094553D">
        <w:rPr>
          <w:color w:val="5B9BD5" w:themeColor="accent1"/>
          <w:szCs w:val="24"/>
        </w:rPr>
        <w:lastRenderedPageBreak/>
        <w:t xml:space="preserve">and the components that </w:t>
      </w:r>
      <w:r w:rsidRPr="0094553D">
        <w:rPr>
          <w:color w:val="5B9BD5" w:themeColor="accent1"/>
          <w:szCs w:val="24"/>
        </w:rPr>
        <w:t>will be stored and preserved (including the expected duration) after the award ends.</w:t>
      </w:r>
      <w:bookmarkEnd w:id="0"/>
    </w:p>
    <w:sectPr w:rsidR="00281120" w:rsidRPr="0094553D" w:rsidSect="0028112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C69C5"/>
    <w:multiLevelType w:val="hybridMultilevel"/>
    <w:tmpl w:val="D5D03C92"/>
    <w:lvl w:ilvl="0" w:tplc="27BCE4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9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6AD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468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645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E3B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60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6C8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E5F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EB6798"/>
    <w:multiLevelType w:val="hybridMultilevel"/>
    <w:tmpl w:val="F68845B0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6A1F7095"/>
    <w:multiLevelType w:val="hybridMultilevel"/>
    <w:tmpl w:val="F0B4CF24"/>
    <w:lvl w:ilvl="0" w:tplc="29005F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C3"/>
    <w:rsid w:val="00281120"/>
    <w:rsid w:val="002C0AC3"/>
    <w:rsid w:val="009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3542"/>
  <w15:docId w15:val="{1010D8E3-BD59-485E-B297-11F767F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firstLine="7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49" w:lineRule="auto"/>
      <w:ind w:left="10" w:right="6928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202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8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Breckenridge</dc:creator>
  <cp:keywords/>
  <cp:lastModifiedBy>Gianoulakis, Nick</cp:lastModifiedBy>
  <cp:revision>3</cp:revision>
  <dcterms:created xsi:type="dcterms:W3CDTF">2018-07-23T18:51:00Z</dcterms:created>
  <dcterms:modified xsi:type="dcterms:W3CDTF">2018-07-23T18:52:00Z</dcterms:modified>
</cp:coreProperties>
</file>