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F07" w:rsidRDefault="00F96F07" w:rsidP="00F96F07">
      <w:pPr>
        <w:autoSpaceDE w:val="0"/>
        <w:autoSpaceDN w:val="0"/>
        <w:adjustRightInd w:val="0"/>
        <w:jc w:val="center"/>
        <w:rPr>
          <w:b/>
          <w:sz w:val="28"/>
          <w:szCs w:val="28"/>
        </w:rPr>
      </w:pPr>
      <w:r w:rsidRPr="00FF4A25">
        <w:rPr>
          <w:b/>
          <w:sz w:val="28"/>
          <w:szCs w:val="28"/>
        </w:rPr>
        <w:t xml:space="preserve">CALL FOR PAPERS, PANELS, PRESENTATIONS, </w:t>
      </w:r>
    </w:p>
    <w:p w:rsidR="00F66BC6" w:rsidRPr="00FF4A25" w:rsidRDefault="00F96F07" w:rsidP="00F66BC6">
      <w:pPr>
        <w:autoSpaceDE w:val="0"/>
        <w:autoSpaceDN w:val="0"/>
        <w:adjustRightInd w:val="0"/>
        <w:jc w:val="center"/>
        <w:rPr>
          <w:b/>
          <w:sz w:val="28"/>
          <w:szCs w:val="28"/>
        </w:rPr>
      </w:pPr>
      <w:r w:rsidRPr="00FF4A25">
        <w:rPr>
          <w:b/>
          <w:sz w:val="28"/>
          <w:szCs w:val="28"/>
        </w:rPr>
        <w:t>PRODUCTS &amp; PERFORMANCES</w:t>
      </w:r>
    </w:p>
    <w:p w:rsidR="00F96F07" w:rsidRDefault="00C76B59" w:rsidP="00F96F07">
      <w:pPr>
        <w:autoSpaceDE w:val="0"/>
        <w:autoSpaceDN w:val="0"/>
        <w:adjustRightInd w:val="0"/>
        <w:jc w:val="center"/>
      </w:pPr>
      <w:r>
        <w:t xml:space="preserve">The </w:t>
      </w:r>
      <w:r w:rsidR="00CB68E1">
        <w:t>2012</w:t>
      </w:r>
      <w:r>
        <w:t xml:space="preserve"> </w:t>
      </w:r>
      <w:r w:rsidR="00F96F07" w:rsidRPr="00D3388F">
        <w:t>College of Arts and Sciences Spring Colloquium</w:t>
      </w:r>
    </w:p>
    <w:p w:rsidR="00F96F07" w:rsidRPr="00D3388F" w:rsidRDefault="00F96F07" w:rsidP="00F96F07">
      <w:pPr>
        <w:autoSpaceDE w:val="0"/>
        <w:autoSpaceDN w:val="0"/>
        <w:adjustRightInd w:val="0"/>
        <w:jc w:val="center"/>
        <w:rPr>
          <w:b/>
          <w:sz w:val="28"/>
          <w:szCs w:val="28"/>
        </w:rPr>
      </w:pPr>
      <w:r>
        <w:rPr>
          <w:b/>
          <w:sz w:val="28"/>
          <w:szCs w:val="28"/>
        </w:rPr>
        <w:t>“</w:t>
      </w:r>
      <w:r w:rsidR="00C76B59">
        <w:rPr>
          <w:b/>
          <w:sz w:val="28"/>
          <w:szCs w:val="28"/>
        </w:rPr>
        <w:t>Thinking A</w:t>
      </w:r>
      <w:r w:rsidRPr="00D3388F">
        <w:rPr>
          <w:b/>
          <w:sz w:val="28"/>
          <w:szCs w:val="28"/>
        </w:rPr>
        <w:t xml:space="preserve">bout </w:t>
      </w:r>
      <w:r w:rsidR="00662B29">
        <w:rPr>
          <w:b/>
          <w:sz w:val="28"/>
          <w:szCs w:val="28"/>
        </w:rPr>
        <w:t>Space</w:t>
      </w:r>
      <w:r>
        <w:rPr>
          <w:b/>
          <w:sz w:val="28"/>
          <w:szCs w:val="28"/>
        </w:rPr>
        <w:t>”</w:t>
      </w:r>
    </w:p>
    <w:p w:rsidR="00F96F07" w:rsidRPr="003F7EFE" w:rsidRDefault="00F96F07" w:rsidP="00F96F07">
      <w:pPr>
        <w:autoSpaceDE w:val="0"/>
        <w:autoSpaceDN w:val="0"/>
        <w:adjustRightInd w:val="0"/>
        <w:jc w:val="center"/>
      </w:pPr>
      <w:r>
        <w:rPr>
          <w:sz w:val="28"/>
          <w:szCs w:val="28"/>
        </w:rPr>
        <w:t xml:space="preserve">March </w:t>
      </w:r>
      <w:r w:rsidR="002E62EF">
        <w:rPr>
          <w:sz w:val="28"/>
          <w:szCs w:val="28"/>
        </w:rPr>
        <w:t>27 &amp; 28</w:t>
      </w:r>
    </w:p>
    <w:p w:rsidR="00F96F07" w:rsidRPr="003F7EFE" w:rsidRDefault="00F96F07" w:rsidP="00F96F07">
      <w:pPr>
        <w:autoSpaceDE w:val="0"/>
        <w:autoSpaceDN w:val="0"/>
        <w:adjustRightInd w:val="0"/>
        <w:jc w:val="both"/>
      </w:pPr>
    </w:p>
    <w:p w:rsidR="00F96F07" w:rsidRDefault="00F96F07" w:rsidP="00F96F07">
      <w:pPr>
        <w:rPr>
          <w:i/>
          <w:sz w:val="20"/>
          <w:szCs w:val="20"/>
        </w:rPr>
      </w:pPr>
      <w:r w:rsidRPr="00F91FE2">
        <w:rPr>
          <w:sz w:val="20"/>
          <w:szCs w:val="20"/>
        </w:rPr>
        <w:t xml:space="preserve">Colloquium Steering Committee:  </w:t>
      </w:r>
      <w:r>
        <w:rPr>
          <w:i/>
          <w:sz w:val="20"/>
          <w:szCs w:val="20"/>
        </w:rPr>
        <w:t>Stacey Brown,</w:t>
      </w:r>
      <w:r w:rsidR="00AC76BB">
        <w:rPr>
          <w:i/>
          <w:sz w:val="20"/>
          <w:szCs w:val="20"/>
        </w:rPr>
        <w:t xml:space="preserve"> Jack Glassman,</w:t>
      </w:r>
      <w:r>
        <w:rPr>
          <w:i/>
          <w:sz w:val="20"/>
          <w:szCs w:val="20"/>
        </w:rPr>
        <w:t xml:space="preserve"> </w:t>
      </w:r>
      <w:r w:rsidR="00AC76BB">
        <w:rPr>
          <w:i/>
          <w:sz w:val="20"/>
          <w:szCs w:val="20"/>
        </w:rPr>
        <w:t xml:space="preserve">Bryan Jack, </w:t>
      </w:r>
      <w:r>
        <w:rPr>
          <w:i/>
          <w:sz w:val="20"/>
          <w:szCs w:val="20"/>
        </w:rPr>
        <w:t>Larry LaFond</w:t>
      </w:r>
      <w:r w:rsidRPr="00F635C2">
        <w:rPr>
          <w:i/>
          <w:sz w:val="20"/>
          <w:szCs w:val="20"/>
        </w:rPr>
        <w:t>,</w:t>
      </w:r>
      <w:r>
        <w:rPr>
          <w:i/>
          <w:sz w:val="20"/>
          <w:szCs w:val="20"/>
        </w:rPr>
        <w:t xml:space="preserve"> </w:t>
      </w:r>
      <w:r w:rsidR="00AC76BB">
        <w:rPr>
          <w:i/>
          <w:sz w:val="20"/>
          <w:szCs w:val="20"/>
        </w:rPr>
        <w:t xml:space="preserve">John Pendergast, </w:t>
      </w:r>
      <w:r>
        <w:rPr>
          <w:i/>
          <w:sz w:val="20"/>
          <w:szCs w:val="20"/>
        </w:rPr>
        <w:t xml:space="preserve">Bill Retzlaff, </w:t>
      </w:r>
      <w:r w:rsidR="00AC76BB">
        <w:rPr>
          <w:i/>
          <w:sz w:val="20"/>
          <w:szCs w:val="20"/>
        </w:rPr>
        <w:t xml:space="preserve">Carolina Rocha, </w:t>
      </w:r>
      <w:r>
        <w:rPr>
          <w:i/>
          <w:sz w:val="20"/>
          <w:szCs w:val="20"/>
        </w:rPr>
        <w:t>Wendy Shaw, Doug Simms</w:t>
      </w:r>
    </w:p>
    <w:p w:rsidR="00F96F07" w:rsidRPr="00F635C2" w:rsidRDefault="00F96F07" w:rsidP="00F96F07">
      <w:pPr>
        <w:rPr>
          <w:sz w:val="20"/>
          <w:szCs w:val="20"/>
        </w:rPr>
      </w:pPr>
    </w:p>
    <w:p w:rsidR="00F96F07" w:rsidRPr="00F635C2" w:rsidRDefault="00F96F07" w:rsidP="00AC76BB">
      <w:pPr>
        <w:autoSpaceDE w:val="0"/>
        <w:autoSpaceDN w:val="0"/>
        <w:adjustRightInd w:val="0"/>
        <w:rPr>
          <w:sz w:val="20"/>
          <w:szCs w:val="20"/>
        </w:rPr>
      </w:pPr>
      <w:r w:rsidRPr="00F635C2">
        <w:rPr>
          <w:sz w:val="20"/>
          <w:szCs w:val="20"/>
        </w:rPr>
        <w:t>1.  Proposals are due to the Steering Committee (</w:t>
      </w:r>
      <w:r>
        <w:rPr>
          <w:sz w:val="20"/>
          <w:szCs w:val="20"/>
        </w:rPr>
        <w:t xml:space="preserve">c/o </w:t>
      </w:r>
      <w:r w:rsidR="00B404A8">
        <w:rPr>
          <w:sz w:val="20"/>
          <w:szCs w:val="20"/>
        </w:rPr>
        <w:t>doklein@siue.edu</w:t>
      </w:r>
      <w:r w:rsidRPr="00F635C2">
        <w:rPr>
          <w:sz w:val="20"/>
          <w:szCs w:val="20"/>
        </w:rPr>
        <w:t xml:space="preserve">) </w:t>
      </w:r>
      <w:r w:rsidRPr="00F635C2">
        <w:rPr>
          <w:b/>
          <w:sz w:val="20"/>
          <w:szCs w:val="20"/>
        </w:rPr>
        <w:t xml:space="preserve">by </w:t>
      </w:r>
      <w:r>
        <w:rPr>
          <w:b/>
          <w:sz w:val="20"/>
          <w:szCs w:val="20"/>
        </w:rPr>
        <w:t>January</w:t>
      </w:r>
      <w:r w:rsidRPr="00F635C2">
        <w:rPr>
          <w:b/>
          <w:sz w:val="20"/>
          <w:szCs w:val="20"/>
        </w:rPr>
        <w:t xml:space="preserve"> 1</w:t>
      </w:r>
      <w:r w:rsidR="00AC76BB">
        <w:rPr>
          <w:b/>
          <w:sz w:val="20"/>
          <w:szCs w:val="20"/>
        </w:rPr>
        <w:t>5, 2012</w:t>
      </w:r>
      <w:r w:rsidR="00AC76BB">
        <w:rPr>
          <w:sz w:val="20"/>
          <w:szCs w:val="20"/>
        </w:rPr>
        <w:t xml:space="preserve">.  Proposal forms may be found at: </w:t>
      </w:r>
      <w:hyperlink r:id="rId7" w:history="1">
        <w:r w:rsidR="00AC76BB" w:rsidRPr="00B82B1B">
          <w:rPr>
            <w:rStyle w:val="Hyperlink"/>
            <w:b/>
            <w:sz w:val="20"/>
            <w:szCs w:val="20"/>
          </w:rPr>
          <w:t>http://www.siue.edu/artsandsciences/colloquia/</w:t>
        </w:r>
      </w:hyperlink>
      <w:r w:rsidR="00AC76BB">
        <w:rPr>
          <w:b/>
          <w:sz w:val="20"/>
          <w:szCs w:val="20"/>
        </w:rPr>
        <w:t xml:space="preserve">  </w:t>
      </w:r>
      <w:r w:rsidR="00F66BC6">
        <w:rPr>
          <w:sz w:val="20"/>
          <w:szCs w:val="20"/>
        </w:rPr>
        <w:t>Papers/creative work presented at the colloquium may also be</w:t>
      </w:r>
      <w:r>
        <w:rPr>
          <w:sz w:val="20"/>
          <w:szCs w:val="20"/>
        </w:rPr>
        <w:t xml:space="preserve"> submit</w:t>
      </w:r>
      <w:r w:rsidR="00F66BC6">
        <w:rPr>
          <w:sz w:val="20"/>
          <w:szCs w:val="20"/>
        </w:rPr>
        <w:t xml:space="preserve">ted </w:t>
      </w:r>
      <w:r>
        <w:rPr>
          <w:sz w:val="20"/>
          <w:szCs w:val="20"/>
        </w:rPr>
        <w:t xml:space="preserve">to </w:t>
      </w:r>
      <w:r>
        <w:rPr>
          <w:i/>
          <w:sz w:val="20"/>
          <w:szCs w:val="20"/>
        </w:rPr>
        <w:t>Polymath</w:t>
      </w:r>
      <w:r>
        <w:rPr>
          <w:sz w:val="20"/>
          <w:szCs w:val="20"/>
        </w:rPr>
        <w:t xml:space="preserve">, </w:t>
      </w:r>
      <w:r w:rsidRPr="00F635C2">
        <w:rPr>
          <w:sz w:val="20"/>
          <w:szCs w:val="20"/>
        </w:rPr>
        <w:t>CAS’ new on-</w:t>
      </w:r>
      <w:r>
        <w:rPr>
          <w:sz w:val="20"/>
          <w:szCs w:val="20"/>
        </w:rPr>
        <w:t>line journal, for peer-review and possible publication.</w:t>
      </w:r>
    </w:p>
    <w:p w:rsidR="00F96F07" w:rsidRPr="00AC76BB" w:rsidRDefault="00F96F07" w:rsidP="00F96F07">
      <w:pPr>
        <w:rPr>
          <w:sz w:val="16"/>
          <w:szCs w:val="16"/>
          <w:u w:val="single"/>
        </w:rPr>
      </w:pPr>
    </w:p>
    <w:p w:rsidR="00F96F07" w:rsidRPr="00F635C2" w:rsidRDefault="00F96F07" w:rsidP="00F96F07">
      <w:pPr>
        <w:rPr>
          <w:sz w:val="20"/>
          <w:szCs w:val="20"/>
        </w:rPr>
      </w:pPr>
      <w:r w:rsidRPr="00B2177A">
        <w:rPr>
          <w:sz w:val="20"/>
          <w:szCs w:val="20"/>
        </w:rPr>
        <w:t xml:space="preserve">2.  </w:t>
      </w:r>
      <w:r w:rsidRPr="00AC76BB">
        <w:rPr>
          <w:sz w:val="20"/>
          <w:szCs w:val="20"/>
          <w:u w:val="single"/>
        </w:rPr>
        <w:t>We are especially interested in en</w:t>
      </w:r>
      <w:r w:rsidR="00AC76BB" w:rsidRPr="00AC76BB">
        <w:rPr>
          <w:sz w:val="20"/>
          <w:szCs w:val="20"/>
          <w:u w:val="single"/>
        </w:rPr>
        <w:t>couraging student participation</w:t>
      </w:r>
      <w:r w:rsidR="00B2177A">
        <w:rPr>
          <w:sz w:val="20"/>
          <w:szCs w:val="20"/>
        </w:rPr>
        <w:t xml:space="preserve"> (as audience, presenters, or co-presenters)</w:t>
      </w:r>
      <w:r w:rsidR="00AC76BB">
        <w:rPr>
          <w:sz w:val="20"/>
          <w:szCs w:val="20"/>
        </w:rPr>
        <w:t>.</w:t>
      </w:r>
      <w:r w:rsidR="00662B29">
        <w:rPr>
          <w:sz w:val="20"/>
          <w:szCs w:val="20"/>
        </w:rPr>
        <w:t xml:space="preserve"> A</w:t>
      </w:r>
      <w:r w:rsidR="00AC76BB">
        <w:rPr>
          <w:sz w:val="20"/>
          <w:szCs w:val="20"/>
        </w:rPr>
        <w:t xml:space="preserve">ll </w:t>
      </w:r>
      <w:r w:rsidR="00B2177A">
        <w:rPr>
          <w:sz w:val="20"/>
          <w:szCs w:val="20"/>
        </w:rPr>
        <w:t xml:space="preserve">of this year’s </w:t>
      </w:r>
      <w:r w:rsidR="00662B29">
        <w:rPr>
          <w:sz w:val="20"/>
          <w:szCs w:val="20"/>
        </w:rPr>
        <w:t xml:space="preserve">regular </w:t>
      </w:r>
      <w:r w:rsidR="00AC76BB">
        <w:rPr>
          <w:sz w:val="20"/>
          <w:szCs w:val="20"/>
        </w:rPr>
        <w:t xml:space="preserve">sessions </w:t>
      </w:r>
      <w:r w:rsidR="00B2177A">
        <w:rPr>
          <w:sz w:val="20"/>
          <w:szCs w:val="20"/>
        </w:rPr>
        <w:t xml:space="preserve">will coincide with class times, more easily facilitating bringing classes to sessions.  </w:t>
      </w:r>
      <w:r w:rsidRPr="00F635C2">
        <w:rPr>
          <w:sz w:val="20"/>
          <w:szCs w:val="20"/>
        </w:rPr>
        <w:t xml:space="preserve">  </w:t>
      </w:r>
    </w:p>
    <w:p w:rsidR="00F96F07" w:rsidRPr="00F635C2" w:rsidRDefault="00F96F07" w:rsidP="00F96F07">
      <w:pPr>
        <w:rPr>
          <w:sz w:val="16"/>
          <w:szCs w:val="16"/>
        </w:rPr>
      </w:pPr>
    </w:p>
    <w:p w:rsidR="00F96F07" w:rsidRPr="00F635C2" w:rsidRDefault="00F96F07" w:rsidP="00F96F07">
      <w:pPr>
        <w:rPr>
          <w:sz w:val="20"/>
          <w:szCs w:val="20"/>
        </w:rPr>
      </w:pPr>
      <w:r w:rsidRPr="00F635C2">
        <w:rPr>
          <w:sz w:val="20"/>
          <w:szCs w:val="20"/>
        </w:rPr>
        <w:t>3.  As you prepare your proposal, please think carefully about the best way to present your ideas, for example, as panel presentations, posters</w:t>
      </w:r>
      <w:r>
        <w:rPr>
          <w:sz w:val="20"/>
          <w:szCs w:val="20"/>
        </w:rPr>
        <w:t xml:space="preserve"> or displays</w:t>
      </w:r>
      <w:r w:rsidRPr="00F635C2">
        <w:rPr>
          <w:sz w:val="20"/>
          <w:szCs w:val="20"/>
        </w:rPr>
        <w:t xml:space="preserve">, round table discussions, performances as well as more traditional scholarly papers.  </w:t>
      </w:r>
      <w:r w:rsidR="00B2177A">
        <w:rPr>
          <w:sz w:val="20"/>
          <w:szCs w:val="20"/>
        </w:rPr>
        <w:t xml:space="preserve">The </w:t>
      </w:r>
      <w:r w:rsidRPr="00F635C2">
        <w:rPr>
          <w:sz w:val="20"/>
          <w:szCs w:val="20"/>
        </w:rPr>
        <w:t>proposal</w:t>
      </w:r>
      <w:r w:rsidR="00662B29">
        <w:rPr>
          <w:sz w:val="20"/>
          <w:szCs w:val="20"/>
        </w:rPr>
        <w:t xml:space="preserve"> form will ask</w:t>
      </w:r>
      <w:r w:rsidRPr="00F635C2">
        <w:rPr>
          <w:sz w:val="20"/>
          <w:szCs w:val="20"/>
        </w:rPr>
        <w:t xml:space="preserve"> what presentation format you would prefer and what equipment you might need.</w:t>
      </w:r>
    </w:p>
    <w:p w:rsidR="00F96F07" w:rsidRPr="00F635C2" w:rsidRDefault="00F96F07" w:rsidP="00F96F07">
      <w:pPr>
        <w:rPr>
          <w:sz w:val="16"/>
          <w:szCs w:val="16"/>
        </w:rPr>
      </w:pPr>
    </w:p>
    <w:p w:rsidR="00F96F07" w:rsidRDefault="00B2177A" w:rsidP="00F96F07">
      <w:pPr>
        <w:rPr>
          <w:sz w:val="20"/>
          <w:szCs w:val="20"/>
        </w:rPr>
      </w:pPr>
      <w:r>
        <w:rPr>
          <w:sz w:val="20"/>
          <w:szCs w:val="20"/>
        </w:rPr>
        <w:t>4.  We invite</w:t>
      </w:r>
      <w:r w:rsidR="00F96F07" w:rsidRPr="00F635C2">
        <w:rPr>
          <w:sz w:val="20"/>
          <w:szCs w:val="20"/>
        </w:rPr>
        <w:t xml:space="preserve"> participants to </w:t>
      </w:r>
      <w:r w:rsidR="00F96F07">
        <w:rPr>
          <w:sz w:val="20"/>
          <w:szCs w:val="20"/>
        </w:rPr>
        <w:t>“</w:t>
      </w:r>
      <w:r>
        <w:rPr>
          <w:sz w:val="20"/>
          <w:szCs w:val="20"/>
        </w:rPr>
        <w:t xml:space="preserve">think about space” from a wide variety of </w:t>
      </w:r>
      <w:r w:rsidR="00F96F07">
        <w:rPr>
          <w:sz w:val="20"/>
          <w:szCs w:val="20"/>
        </w:rPr>
        <w:t>disciplinary and/or interdisciplinary perspectives.</w:t>
      </w:r>
      <w:r w:rsidR="00F96F07" w:rsidRPr="00F635C2">
        <w:rPr>
          <w:sz w:val="20"/>
          <w:szCs w:val="20"/>
        </w:rPr>
        <w:t xml:space="preserve">  A number of specific ideas and topics have been proposed so far.  We include them below, not to limit you in any way, but rather to suggest the wide range of possible topics we envision.</w:t>
      </w:r>
    </w:p>
    <w:p w:rsidR="00B2177A" w:rsidRDefault="00B2177A" w:rsidP="00F96F07">
      <w:pPr>
        <w:rPr>
          <w:sz w:val="20"/>
          <w:szCs w:val="20"/>
        </w:rPr>
      </w:pPr>
    </w:p>
    <w:p w:rsidR="004321DD" w:rsidRDefault="004321DD" w:rsidP="00B2177A">
      <w:pPr>
        <w:rPr>
          <w:sz w:val="20"/>
          <w:szCs w:val="20"/>
        </w:rPr>
        <w:sectPr w:rsidR="004321DD" w:rsidSect="00B2177A">
          <w:pgSz w:w="12240" w:h="15840"/>
          <w:pgMar w:top="1440" w:right="1440" w:bottom="1440" w:left="1440" w:header="720" w:footer="720" w:gutter="0"/>
          <w:cols w:space="720"/>
          <w:docGrid w:linePitch="360"/>
        </w:sectPr>
      </w:pPr>
    </w:p>
    <w:p w:rsidR="004321DD" w:rsidRDefault="004321DD" w:rsidP="00B2177A">
      <w:pPr>
        <w:rPr>
          <w:sz w:val="20"/>
          <w:szCs w:val="20"/>
        </w:rPr>
        <w:sectPr w:rsidR="004321DD" w:rsidSect="004321DD">
          <w:type w:val="continuous"/>
          <w:pgSz w:w="12240" w:h="15840"/>
          <w:pgMar w:top="1440" w:right="1440" w:bottom="1440" w:left="1440" w:header="720" w:footer="720" w:gutter="0"/>
          <w:cols w:space="720"/>
          <w:docGrid w:linePitch="360"/>
        </w:sectPr>
      </w:pPr>
    </w:p>
    <w:p w:rsidR="00B2177A" w:rsidRDefault="004321DD" w:rsidP="004321DD">
      <w:pPr>
        <w:pStyle w:val="ListParagraph"/>
        <w:numPr>
          <w:ilvl w:val="0"/>
          <w:numId w:val="2"/>
        </w:numPr>
        <w:rPr>
          <w:sz w:val="20"/>
          <w:szCs w:val="20"/>
        </w:rPr>
      </w:pPr>
      <w:r>
        <w:rPr>
          <w:sz w:val="20"/>
          <w:szCs w:val="20"/>
        </w:rPr>
        <w:lastRenderedPageBreak/>
        <w:t>Outer space</w:t>
      </w:r>
    </w:p>
    <w:p w:rsidR="004321DD" w:rsidRDefault="004321DD" w:rsidP="004321DD">
      <w:pPr>
        <w:pStyle w:val="ListParagraph"/>
        <w:numPr>
          <w:ilvl w:val="0"/>
          <w:numId w:val="2"/>
        </w:numPr>
        <w:rPr>
          <w:sz w:val="20"/>
          <w:szCs w:val="20"/>
        </w:rPr>
      </w:pPr>
      <w:r>
        <w:rPr>
          <w:sz w:val="20"/>
          <w:szCs w:val="20"/>
        </w:rPr>
        <w:t>Inner space</w:t>
      </w:r>
    </w:p>
    <w:p w:rsidR="004321DD" w:rsidRDefault="004321DD" w:rsidP="004321DD">
      <w:pPr>
        <w:pStyle w:val="ListParagraph"/>
        <w:numPr>
          <w:ilvl w:val="0"/>
          <w:numId w:val="2"/>
        </w:numPr>
        <w:rPr>
          <w:sz w:val="20"/>
          <w:szCs w:val="20"/>
        </w:rPr>
      </w:pPr>
      <w:r>
        <w:rPr>
          <w:sz w:val="20"/>
          <w:szCs w:val="20"/>
        </w:rPr>
        <w:t>White space</w:t>
      </w:r>
    </w:p>
    <w:p w:rsidR="004321DD" w:rsidRDefault="004321DD" w:rsidP="004321DD">
      <w:pPr>
        <w:pStyle w:val="ListParagraph"/>
        <w:numPr>
          <w:ilvl w:val="0"/>
          <w:numId w:val="2"/>
        </w:numPr>
        <w:rPr>
          <w:sz w:val="20"/>
          <w:szCs w:val="20"/>
        </w:rPr>
      </w:pPr>
      <w:r>
        <w:rPr>
          <w:sz w:val="20"/>
          <w:szCs w:val="20"/>
        </w:rPr>
        <w:t>Nano space</w:t>
      </w:r>
    </w:p>
    <w:p w:rsidR="004321DD" w:rsidRDefault="004321DD" w:rsidP="004321DD">
      <w:pPr>
        <w:pStyle w:val="ListParagraph"/>
        <w:numPr>
          <w:ilvl w:val="0"/>
          <w:numId w:val="2"/>
        </w:numPr>
        <w:rPr>
          <w:sz w:val="20"/>
          <w:szCs w:val="20"/>
        </w:rPr>
      </w:pPr>
      <w:r>
        <w:rPr>
          <w:sz w:val="20"/>
          <w:szCs w:val="20"/>
        </w:rPr>
        <w:t>Poetic space</w:t>
      </w:r>
    </w:p>
    <w:p w:rsidR="004321DD" w:rsidRDefault="004321DD" w:rsidP="004321DD">
      <w:pPr>
        <w:pStyle w:val="ListParagraph"/>
        <w:numPr>
          <w:ilvl w:val="0"/>
          <w:numId w:val="2"/>
        </w:numPr>
        <w:rPr>
          <w:sz w:val="20"/>
          <w:szCs w:val="20"/>
        </w:rPr>
      </w:pPr>
      <w:r>
        <w:rPr>
          <w:sz w:val="20"/>
          <w:szCs w:val="20"/>
        </w:rPr>
        <w:t>Negative space</w:t>
      </w:r>
    </w:p>
    <w:p w:rsidR="004321DD" w:rsidRDefault="004321DD" w:rsidP="004321DD">
      <w:pPr>
        <w:pStyle w:val="ListParagraph"/>
        <w:numPr>
          <w:ilvl w:val="0"/>
          <w:numId w:val="2"/>
        </w:numPr>
        <w:rPr>
          <w:sz w:val="20"/>
          <w:szCs w:val="20"/>
        </w:rPr>
      </w:pPr>
      <w:r>
        <w:rPr>
          <w:sz w:val="20"/>
          <w:szCs w:val="20"/>
        </w:rPr>
        <w:t>Hilbert space</w:t>
      </w:r>
    </w:p>
    <w:p w:rsidR="004321DD" w:rsidRDefault="004321DD" w:rsidP="004321DD">
      <w:pPr>
        <w:pStyle w:val="ListParagraph"/>
        <w:numPr>
          <w:ilvl w:val="0"/>
          <w:numId w:val="2"/>
        </w:numPr>
        <w:rPr>
          <w:sz w:val="20"/>
          <w:szCs w:val="20"/>
        </w:rPr>
      </w:pPr>
      <w:r>
        <w:rPr>
          <w:sz w:val="20"/>
          <w:szCs w:val="20"/>
        </w:rPr>
        <w:t>Urban space</w:t>
      </w:r>
      <w:r w:rsidR="00B404A8">
        <w:rPr>
          <w:sz w:val="20"/>
          <w:szCs w:val="20"/>
        </w:rPr>
        <w:t xml:space="preserve"> / green space</w:t>
      </w:r>
    </w:p>
    <w:p w:rsidR="004321DD" w:rsidRDefault="004321DD" w:rsidP="004321DD">
      <w:pPr>
        <w:pStyle w:val="ListParagraph"/>
        <w:numPr>
          <w:ilvl w:val="0"/>
          <w:numId w:val="2"/>
        </w:numPr>
        <w:rPr>
          <w:sz w:val="20"/>
          <w:szCs w:val="20"/>
        </w:rPr>
      </w:pPr>
      <w:r>
        <w:rPr>
          <w:sz w:val="20"/>
          <w:szCs w:val="20"/>
        </w:rPr>
        <w:t>Space/Time</w:t>
      </w:r>
    </w:p>
    <w:p w:rsidR="004321DD" w:rsidRDefault="004321DD" w:rsidP="004321DD">
      <w:pPr>
        <w:pStyle w:val="ListParagraph"/>
        <w:numPr>
          <w:ilvl w:val="0"/>
          <w:numId w:val="2"/>
        </w:numPr>
        <w:rPr>
          <w:sz w:val="20"/>
          <w:szCs w:val="20"/>
        </w:rPr>
      </w:pPr>
      <w:r>
        <w:rPr>
          <w:sz w:val="20"/>
          <w:szCs w:val="20"/>
        </w:rPr>
        <w:t>Virtual spaces</w:t>
      </w:r>
    </w:p>
    <w:p w:rsidR="004321DD" w:rsidRPr="00662B29" w:rsidRDefault="004321DD" w:rsidP="004321DD">
      <w:pPr>
        <w:pStyle w:val="ListParagraph"/>
        <w:numPr>
          <w:ilvl w:val="0"/>
          <w:numId w:val="2"/>
        </w:numPr>
        <w:rPr>
          <w:sz w:val="20"/>
          <w:szCs w:val="20"/>
        </w:rPr>
      </w:pPr>
      <w:r w:rsidRPr="00662B29">
        <w:rPr>
          <w:sz w:val="20"/>
          <w:szCs w:val="20"/>
        </w:rPr>
        <w:t>Landscape spaces</w:t>
      </w:r>
      <w:r w:rsidR="00662B29" w:rsidRPr="00662B29">
        <w:rPr>
          <w:sz w:val="20"/>
          <w:szCs w:val="20"/>
        </w:rPr>
        <w:t xml:space="preserve"> &amp;</w:t>
      </w:r>
      <w:r w:rsidR="00662B29">
        <w:rPr>
          <w:sz w:val="20"/>
          <w:szCs w:val="20"/>
        </w:rPr>
        <w:t xml:space="preserve"> e</w:t>
      </w:r>
      <w:r w:rsidRPr="00662B29">
        <w:rPr>
          <w:sz w:val="20"/>
          <w:szCs w:val="20"/>
        </w:rPr>
        <w:t>cotones</w:t>
      </w:r>
    </w:p>
    <w:p w:rsidR="004321DD" w:rsidRDefault="004321DD" w:rsidP="004321DD">
      <w:pPr>
        <w:pStyle w:val="ListParagraph"/>
        <w:numPr>
          <w:ilvl w:val="0"/>
          <w:numId w:val="2"/>
        </w:numPr>
        <w:rPr>
          <w:sz w:val="20"/>
          <w:szCs w:val="20"/>
        </w:rPr>
      </w:pPr>
      <w:r>
        <w:rPr>
          <w:sz w:val="20"/>
          <w:szCs w:val="20"/>
        </w:rPr>
        <w:t>Functional spaces</w:t>
      </w:r>
    </w:p>
    <w:p w:rsidR="004321DD" w:rsidRDefault="00196115" w:rsidP="004321DD">
      <w:pPr>
        <w:pStyle w:val="ListParagraph"/>
        <w:numPr>
          <w:ilvl w:val="0"/>
          <w:numId w:val="2"/>
        </w:numPr>
        <w:rPr>
          <w:sz w:val="20"/>
          <w:szCs w:val="20"/>
        </w:rPr>
      </w:pPr>
      <w:r>
        <w:rPr>
          <w:sz w:val="20"/>
          <w:szCs w:val="20"/>
        </w:rPr>
        <w:t>Social spaces</w:t>
      </w:r>
    </w:p>
    <w:p w:rsidR="00196115" w:rsidRDefault="00196115" w:rsidP="004321DD">
      <w:pPr>
        <w:pStyle w:val="ListParagraph"/>
        <w:numPr>
          <w:ilvl w:val="0"/>
          <w:numId w:val="2"/>
        </w:numPr>
        <w:rPr>
          <w:sz w:val="20"/>
          <w:szCs w:val="20"/>
        </w:rPr>
      </w:pPr>
      <w:r>
        <w:rPr>
          <w:sz w:val="20"/>
          <w:szCs w:val="20"/>
        </w:rPr>
        <w:lastRenderedPageBreak/>
        <w:t>Visual space</w:t>
      </w:r>
    </w:p>
    <w:p w:rsidR="00196115" w:rsidRDefault="00196115" w:rsidP="004321DD">
      <w:pPr>
        <w:pStyle w:val="ListParagraph"/>
        <w:numPr>
          <w:ilvl w:val="0"/>
          <w:numId w:val="2"/>
        </w:numPr>
        <w:rPr>
          <w:sz w:val="20"/>
          <w:szCs w:val="20"/>
        </w:rPr>
      </w:pPr>
      <w:r>
        <w:rPr>
          <w:sz w:val="20"/>
          <w:szCs w:val="20"/>
        </w:rPr>
        <w:t>Space between the notes</w:t>
      </w:r>
    </w:p>
    <w:p w:rsidR="00196115" w:rsidRDefault="00196115" w:rsidP="004321DD">
      <w:pPr>
        <w:pStyle w:val="ListParagraph"/>
        <w:numPr>
          <w:ilvl w:val="0"/>
          <w:numId w:val="2"/>
        </w:numPr>
        <w:rPr>
          <w:sz w:val="20"/>
          <w:szCs w:val="20"/>
        </w:rPr>
      </w:pPr>
      <w:r>
        <w:rPr>
          <w:sz w:val="20"/>
          <w:szCs w:val="20"/>
        </w:rPr>
        <w:t>Space and boundaries</w:t>
      </w:r>
    </w:p>
    <w:p w:rsidR="00196115" w:rsidRDefault="00196115" w:rsidP="004321DD">
      <w:pPr>
        <w:pStyle w:val="ListParagraph"/>
        <w:numPr>
          <w:ilvl w:val="0"/>
          <w:numId w:val="2"/>
        </w:numPr>
        <w:rPr>
          <w:sz w:val="20"/>
          <w:szCs w:val="20"/>
        </w:rPr>
      </w:pPr>
      <w:r>
        <w:rPr>
          <w:sz w:val="20"/>
          <w:szCs w:val="20"/>
        </w:rPr>
        <w:t>Black holes</w:t>
      </w:r>
    </w:p>
    <w:p w:rsidR="00196115" w:rsidRDefault="00196115" w:rsidP="004321DD">
      <w:pPr>
        <w:pStyle w:val="ListParagraph"/>
        <w:numPr>
          <w:ilvl w:val="0"/>
          <w:numId w:val="2"/>
        </w:numPr>
        <w:rPr>
          <w:sz w:val="20"/>
          <w:szCs w:val="20"/>
        </w:rPr>
      </w:pPr>
      <w:r>
        <w:rPr>
          <w:sz w:val="20"/>
          <w:szCs w:val="20"/>
        </w:rPr>
        <w:t>Metaphoric use of “space”</w:t>
      </w:r>
    </w:p>
    <w:p w:rsidR="00196115" w:rsidRDefault="00196115" w:rsidP="004321DD">
      <w:pPr>
        <w:pStyle w:val="ListParagraph"/>
        <w:numPr>
          <w:ilvl w:val="0"/>
          <w:numId w:val="2"/>
        </w:numPr>
        <w:rPr>
          <w:sz w:val="20"/>
          <w:szCs w:val="20"/>
        </w:rPr>
      </w:pPr>
      <w:r>
        <w:rPr>
          <w:sz w:val="20"/>
          <w:szCs w:val="20"/>
        </w:rPr>
        <w:t>Diaspora</w:t>
      </w:r>
    </w:p>
    <w:p w:rsidR="00196115" w:rsidRDefault="00196115" w:rsidP="004321DD">
      <w:pPr>
        <w:pStyle w:val="ListParagraph"/>
        <w:numPr>
          <w:ilvl w:val="0"/>
          <w:numId w:val="2"/>
        </w:numPr>
        <w:rPr>
          <w:sz w:val="20"/>
          <w:szCs w:val="20"/>
        </w:rPr>
      </w:pPr>
      <w:r>
        <w:rPr>
          <w:sz w:val="20"/>
          <w:szCs w:val="20"/>
        </w:rPr>
        <w:t>Movement and space</w:t>
      </w:r>
    </w:p>
    <w:p w:rsidR="00196115" w:rsidRDefault="00196115" w:rsidP="00196115">
      <w:pPr>
        <w:pStyle w:val="ListParagraph"/>
        <w:numPr>
          <w:ilvl w:val="0"/>
          <w:numId w:val="2"/>
        </w:numPr>
        <w:rPr>
          <w:sz w:val="20"/>
          <w:szCs w:val="20"/>
        </w:rPr>
      </w:pPr>
      <w:r>
        <w:rPr>
          <w:sz w:val="20"/>
          <w:szCs w:val="20"/>
        </w:rPr>
        <w:t>“Creating space” and creative spaces</w:t>
      </w:r>
    </w:p>
    <w:p w:rsidR="00196115" w:rsidRDefault="00196115" w:rsidP="00196115">
      <w:pPr>
        <w:pStyle w:val="ListParagraph"/>
        <w:numPr>
          <w:ilvl w:val="0"/>
          <w:numId w:val="2"/>
        </w:numPr>
        <w:rPr>
          <w:sz w:val="20"/>
          <w:szCs w:val="20"/>
        </w:rPr>
      </w:pPr>
      <w:r>
        <w:rPr>
          <w:sz w:val="20"/>
          <w:szCs w:val="20"/>
        </w:rPr>
        <w:t xml:space="preserve">… “space” as it might relate to literary forms, government, organisms, health care, public policy, </w:t>
      </w:r>
      <w:r w:rsidR="00A12612">
        <w:rPr>
          <w:sz w:val="20"/>
          <w:szCs w:val="20"/>
        </w:rPr>
        <w:t>language systems, technology, architecture, education, classroom, etc.</w:t>
      </w:r>
    </w:p>
    <w:p w:rsidR="00A12612" w:rsidRPr="00196115" w:rsidRDefault="00A12612" w:rsidP="00196115">
      <w:pPr>
        <w:pStyle w:val="ListParagraph"/>
        <w:numPr>
          <w:ilvl w:val="0"/>
          <w:numId w:val="2"/>
        </w:numPr>
        <w:rPr>
          <w:sz w:val="20"/>
          <w:szCs w:val="20"/>
        </w:rPr>
      </w:pPr>
      <w:r>
        <w:rPr>
          <w:sz w:val="20"/>
          <w:szCs w:val="20"/>
        </w:rPr>
        <w:t xml:space="preserve">…insert </w:t>
      </w:r>
      <w:r w:rsidRPr="00A12612">
        <w:rPr>
          <w:b/>
          <w:sz w:val="20"/>
          <w:szCs w:val="20"/>
        </w:rPr>
        <w:t>YOUR IDEA</w:t>
      </w:r>
      <w:r>
        <w:rPr>
          <w:sz w:val="20"/>
          <w:szCs w:val="20"/>
        </w:rPr>
        <w:t xml:space="preserve"> here!</w:t>
      </w:r>
    </w:p>
    <w:p w:rsidR="004321DD" w:rsidRDefault="004321DD">
      <w:pPr>
        <w:sectPr w:rsidR="004321DD" w:rsidSect="004321DD">
          <w:type w:val="continuous"/>
          <w:pgSz w:w="12240" w:h="15840"/>
          <w:pgMar w:top="1440" w:right="1440" w:bottom="1440" w:left="1440" w:header="720" w:footer="720" w:gutter="0"/>
          <w:cols w:num="2" w:space="720"/>
          <w:docGrid w:linePitch="360"/>
        </w:sectPr>
      </w:pPr>
    </w:p>
    <w:p w:rsidR="004321DD" w:rsidRPr="00662B29" w:rsidRDefault="004321DD">
      <w:pPr>
        <w:rPr>
          <w:sz w:val="20"/>
          <w:szCs w:val="20"/>
        </w:rPr>
      </w:pPr>
    </w:p>
    <w:p w:rsidR="00F96F07" w:rsidRDefault="00662B29" w:rsidP="00F96F07">
      <w:pPr>
        <w:jc w:val="center"/>
        <w:rPr>
          <w:b/>
          <w:sz w:val="20"/>
          <w:szCs w:val="20"/>
        </w:rPr>
      </w:pPr>
      <w:r w:rsidRPr="00662B29">
        <w:rPr>
          <w:b/>
          <w:sz w:val="20"/>
          <w:szCs w:val="20"/>
        </w:rPr>
        <w:t>Showcased Colloquium Event</w:t>
      </w:r>
    </w:p>
    <w:p w:rsidR="00361DF9" w:rsidRDefault="00361DF9" w:rsidP="00F96F07">
      <w:pPr>
        <w:jc w:val="center"/>
        <w:rPr>
          <w:b/>
          <w:sz w:val="20"/>
          <w:szCs w:val="20"/>
        </w:rPr>
      </w:pPr>
    </w:p>
    <w:p w:rsidR="00361DF9" w:rsidRPr="00361DF9" w:rsidRDefault="00361DF9" w:rsidP="00361DF9">
      <w:pPr>
        <w:rPr>
          <w:sz w:val="20"/>
          <w:szCs w:val="20"/>
        </w:rPr>
      </w:pPr>
      <w:r>
        <w:rPr>
          <w:sz w:val="20"/>
          <w:szCs w:val="20"/>
        </w:rPr>
        <w:t>March 27, 7:00 p.m.</w:t>
      </w:r>
      <w:proofErr w:type="gramStart"/>
      <w:r>
        <w:rPr>
          <w:sz w:val="20"/>
          <w:szCs w:val="20"/>
        </w:rPr>
        <w:t>,  A</w:t>
      </w:r>
      <w:proofErr w:type="gramEnd"/>
      <w:r>
        <w:rPr>
          <w:sz w:val="20"/>
          <w:szCs w:val="20"/>
        </w:rPr>
        <w:t xml:space="preserve"> special presentation by </w:t>
      </w:r>
      <w:r w:rsidRPr="00361DF9">
        <w:rPr>
          <w:i/>
          <w:sz w:val="20"/>
          <w:szCs w:val="20"/>
        </w:rPr>
        <w:t xml:space="preserve">Mr. </w:t>
      </w:r>
      <w:r w:rsidRPr="00361DF9">
        <w:rPr>
          <w:i/>
          <w:sz w:val="20"/>
          <w:szCs w:val="20"/>
        </w:rPr>
        <w:t>Story</w:t>
      </w:r>
      <w:r w:rsidRPr="00361DF9">
        <w:rPr>
          <w:i/>
          <w:sz w:val="20"/>
          <w:szCs w:val="20"/>
        </w:rPr>
        <w:t xml:space="preserve"> Musgrave</w:t>
      </w:r>
      <w:r>
        <w:rPr>
          <w:sz w:val="20"/>
          <w:szCs w:val="20"/>
        </w:rPr>
        <w:t>, a</w:t>
      </w:r>
      <w:r w:rsidRPr="00361DF9">
        <w:rPr>
          <w:sz w:val="20"/>
          <w:szCs w:val="20"/>
        </w:rPr>
        <w:t xml:space="preserve"> NASA astronaut</w:t>
      </w:r>
      <w:r>
        <w:rPr>
          <w:sz w:val="20"/>
          <w:szCs w:val="20"/>
        </w:rPr>
        <w:t xml:space="preserve"> </w:t>
      </w:r>
      <w:r w:rsidRPr="00361DF9">
        <w:rPr>
          <w:sz w:val="20"/>
          <w:szCs w:val="20"/>
        </w:rPr>
        <w:t>for over 30 years</w:t>
      </w:r>
      <w:r>
        <w:rPr>
          <w:sz w:val="20"/>
          <w:szCs w:val="20"/>
        </w:rPr>
        <w:t xml:space="preserve"> who flew on six spaceflights. Mr. Musgrave</w:t>
      </w:r>
      <w:r w:rsidRPr="00361DF9">
        <w:rPr>
          <w:sz w:val="20"/>
          <w:szCs w:val="20"/>
        </w:rPr>
        <w:t xml:space="preserve"> performed the first shuttle spacewalk on Challenger's first flight, was a pilot on an astronomy mission, conducted two classified DOD missions, was the lead spacewalker on the Hubble Telescope repair mis</w:t>
      </w:r>
      <w:r>
        <w:rPr>
          <w:sz w:val="20"/>
          <w:szCs w:val="20"/>
        </w:rPr>
        <w:t xml:space="preserve">sion and on his last flight, </w:t>
      </w:r>
      <w:r w:rsidRPr="00361DF9">
        <w:rPr>
          <w:sz w:val="20"/>
          <w:szCs w:val="20"/>
        </w:rPr>
        <w:t>operated an electronic chip manufacturing satellite on Columbia.</w:t>
      </w:r>
    </w:p>
    <w:p w:rsidR="00F96F07" w:rsidRPr="00662B29" w:rsidRDefault="00F96F07" w:rsidP="00F96F07">
      <w:pPr>
        <w:rPr>
          <w:sz w:val="20"/>
          <w:szCs w:val="20"/>
        </w:rPr>
      </w:pPr>
      <w:bookmarkStart w:id="0" w:name="_GoBack"/>
      <w:bookmarkEnd w:id="0"/>
    </w:p>
    <w:p w:rsidR="00F96F07" w:rsidRPr="00662B29" w:rsidRDefault="00A12612" w:rsidP="00662B29">
      <w:pPr>
        <w:pStyle w:val="HTMLPreformatted"/>
      </w:pPr>
      <w:r w:rsidRPr="00662B29">
        <w:rPr>
          <w:rFonts w:ascii="Times New Roman" w:hAnsi="Times New Roman" w:cs="Times New Roman"/>
        </w:rPr>
        <w:t>March 28</w:t>
      </w:r>
      <w:r w:rsidR="00F96F07" w:rsidRPr="00662B29">
        <w:rPr>
          <w:rFonts w:ascii="Times New Roman" w:hAnsi="Times New Roman" w:cs="Times New Roman"/>
        </w:rPr>
        <w:t xml:space="preserve">, 7:30 p.m., </w:t>
      </w:r>
      <w:r w:rsidR="00662B29" w:rsidRPr="00C76B59">
        <w:rPr>
          <w:rFonts w:ascii="Times New Roman" w:eastAsia="Times New Roman" w:hAnsi="Times New Roman" w:cs="Times New Roman"/>
          <w:i/>
          <w:lang w:eastAsia="en-US"/>
        </w:rPr>
        <w:t>Out of this World</w:t>
      </w:r>
      <w:r w:rsidR="004D4369" w:rsidRPr="00662B29">
        <w:rPr>
          <w:rFonts w:ascii="Times New Roman" w:eastAsia="Times New Roman" w:hAnsi="Times New Roman" w:cs="Times New Roman"/>
          <w:lang w:eastAsia="en-US"/>
        </w:rPr>
        <w:t xml:space="preserve"> will be presented by the combined orchestras of SIUE and SIUC</w:t>
      </w:r>
      <w:r w:rsidR="00662B29" w:rsidRPr="00662B29">
        <w:rPr>
          <w:rFonts w:ascii="Times New Roman" w:eastAsia="Times New Roman" w:hAnsi="Times New Roman" w:cs="Times New Roman"/>
          <w:lang w:eastAsia="en-US"/>
        </w:rPr>
        <w:t xml:space="preserve">. The evening will feature a performance of </w:t>
      </w:r>
      <w:r w:rsidRPr="00A12612">
        <w:rPr>
          <w:rFonts w:ascii="Times New Roman" w:eastAsia="Times New Roman" w:hAnsi="Times New Roman" w:cs="Times New Roman"/>
          <w:lang w:eastAsia="en-US"/>
        </w:rPr>
        <w:t xml:space="preserve">Gustav Holst’s stellar musical depiction of the solar system, </w:t>
      </w:r>
      <w:r w:rsidR="00662B29" w:rsidRPr="00662B29">
        <w:rPr>
          <w:rFonts w:ascii="Times New Roman" w:eastAsia="Times New Roman" w:hAnsi="Times New Roman" w:cs="Times New Roman"/>
          <w:lang w:eastAsia="en-US"/>
        </w:rPr>
        <w:t>“</w:t>
      </w:r>
      <w:r w:rsidRPr="00A12612">
        <w:rPr>
          <w:rFonts w:ascii="Times New Roman" w:eastAsia="Times New Roman" w:hAnsi="Times New Roman" w:cs="Times New Roman"/>
          <w:lang w:eastAsia="en-US"/>
        </w:rPr>
        <w:t>The</w:t>
      </w:r>
      <w:r w:rsidR="00662B29" w:rsidRPr="00662B29">
        <w:rPr>
          <w:rFonts w:ascii="Times New Roman" w:eastAsia="Times New Roman" w:hAnsi="Times New Roman" w:cs="Times New Roman"/>
          <w:lang w:eastAsia="en-US"/>
        </w:rPr>
        <w:t xml:space="preserve"> </w:t>
      </w:r>
      <w:r w:rsidRPr="00A12612">
        <w:rPr>
          <w:rFonts w:ascii="Times New Roman" w:eastAsia="Times New Roman" w:hAnsi="Times New Roman" w:cs="Times New Roman"/>
          <w:lang w:eastAsia="en-US"/>
        </w:rPr>
        <w:t>Planets.</w:t>
      </w:r>
      <w:r w:rsidR="00662B29" w:rsidRPr="00662B29">
        <w:rPr>
          <w:rFonts w:ascii="Times New Roman" w:eastAsia="Times New Roman" w:hAnsi="Times New Roman" w:cs="Times New Roman"/>
          <w:lang w:eastAsia="en-US"/>
        </w:rPr>
        <w:t>”</w:t>
      </w:r>
      <w:r w:rsidRPr="00A12612">
        <w:rPr>
          <w:rFonts w:ascii="Times New Roman" w:eastAsia="Times New Roman" w:hAnsi="Times New Roman" w:cs="Times New Roman"/>
          <w:lang w:eastAsia="en-US"/>
        </w:rPr>
        <w:t xml:space="preserve"> Also </w:t>
      </w:r>
      <w:r w:rsidR="00662B29" w:rsidRPr="00662B29">
        <w:rPr>
          <w:rFonts w:ascii="Times New Roman" w:eastAsia="Times New Roman" w:hAnsi="Times New Roman" w:cs="Times New Roman"/>
          <w:lang w:eastAsia="en-US"/>
        </w:rPr>
        <w:t xml:space="preserve">featured will be </w:t>
      </w:r>
      <w:r w:rsidRPr="00A12612">
        <w:rPr>
          <w:rFonts w:ascii="Times New Roman" w:eastAsia="Times New Roman" w:hAnsi="Times New Roman" w:cs="Times New Roman"/>
          <w:lang w:eastAsia="en-US"/>
        </w:rPr>
        <w:t>the world famous Philadelphia Orchestra’s</w:t>
      </w:r>
      <w:r w:rsidR="00662B29" w:rsidRPr="00662B29">
        <w:rPr>
          <w:rFonts w:ascii="Times New Roman" w:eastAsia="Times New Roman" w:hAnsi="Times New Roman" w:cs="Times New Roman"/>
          <w:lang w:eastAsia="en-US"/>
        </w:rPr>
        <w:t xml:space="preserve"> </w:t>
      </w:r>
      <w:r w:rsidRPr="00A12612">
        <w:rPr>
          <w:rFonts w:ascii="Times New Roman" w:eastAsia="Times New Roman" w:hAnsi="Times New Roman" w:cs="Times New Roman"/>
          <w:lang w:eastAsia="en-US"/>
        </w:rPr>
        <w:t>phenomenal con</w:t>
      </w:r>
      <w:r w:rsidR="00662B29" w:rsidRPr="00662B29">
        <w:rPr>
          <w:rFonts w:ascii="Times New Roman" w:eastAsia="Times New Roman" w:hAnsi="Times New Roman" w:cs="Times New Roman"/>
          <w:lang w:eastAsia="en-US"/>
        </w:rPr>
        <w:t>certmaster</w:t>
      </w:r>
      <w:r w:rsidRPr="00A12612">
        <w:rPr>
          <w:rFonts w:ascii="Times New Roman" w:eastAsia="Times New Roman" w:hAnsi="Times New Roman" w:cs="Times New Roman"/>
          <w:lang w:eastAsia="en-US"/>
        </w:rPr>
        <w:t>, David Kim, perform</w:t>
      </w:r>
      <w:r w:rsidR="00662B29" w:rsidRPr="00662B29">
        <w:rPr>
          <w:rFonts w:ascii="Times New Roman" w:eastAsia="Times New Roman" w:hAnsi="Times New Roman" w:cs="Times New Roman"/>
          <w:lang w:eastAsia="en-US"/>
        </w:rPr>
        <w:t>ing</w:t>
      </w:r>
      <w:r w:rsidRPr="00A12612">
        <w:rPr>
          <w:rFonts w:ascii="Times New Roman" w:eastAsia="Times New Roman" w:hAnsi="Times New Roman" w:cs="Times New Roman"/>
          <w:lang w:eastAsia="en-US"/>
        </w:rPr>
        <w:t xml:space="preserve"> Saint-Saëns’ 3rd Violin Concerto</w:t>
      </w:r>
      <w:r w:rsidR="00662B29" w:rsidRPr="00662B29">
        <w:rPr>
          <w:rFonts w:ascii="Times New Roman" w:eastAsia="Times New Roman" w:hAnsi="Times New Roman" w:cs="Times New Roman"/>
          <w:lang w:eastAsia="en-US"/>
        </w:rPr>
        <w:t>.</w:t>
      </w:r>
      <w:r w:rsidR="00662B29">
        <w:rPr>
          <w:rFonts w:ascii="Times New Roman" w:eastAsia="Times New Roman" w:hAnsi="Times New Roman" w:cs="Times New Roman"/>
          <w:lang w:eastAsia="en-US"/>
        </w:rPr>
        <w:t xml:space="preserve">  </w:t>
      </w:r>
      <w:r w:rsidR="00C76B59">
        <w:rPr>
          <w:rFonts w:ascii="Times New Roman" w:hAnsi="Times New Roman" w:cs="Times New Roman"/>
          <w:i/>
        </w:rPr>
        <w:t xml:space="preserve">Out of this World </w:t>
      </w:r>
      <w:r w:rsidR="00F96F07" w:rsidRPr="00662B29">
        <w:rPr>
          <w:rFonts w:ascii="Times New Roman" w:hAnsi="Times New Roman" w:cs="Times New Roman"/>
        </w:rPr>
        <w:t xml:space="preserve">is a ticketed event, contact </w:t>
      </w:r>
      <w:r w:rsidR="00F96F07" w:rsidRPr="00662B29">
        <w:rPr>
          <w:rFonts w:ascii="Times New Roman" w:hAnsi="Times New Roman" w:cs="Times New Roman"/>
          <w:i/>
        </w:rPr>
        <w:t>Arts and Issues</w:t>
      </w:r>
      <w:r w:rsidR="00CB68E1">
        <w:rPr>
          <w:rFonts w:ascii="Times New Roman" w:hAnsi="Times New Roman" w:cs="Times New Roman"/>
        </w:rPr>
        <w:t>, 618-650-5774.</w:t>
      </w:r>
    </w:p>
    <w:p w:rsidR="00F96F07" w:rsidRDefault="00F96F07" w:rsidP="00F96F07">
      <w:pPr>
        <w:autoSpaceDE w:val="0"/>
        <w:autoSpaceDN w:val="0"/>
        <w:adjustRightInd w:val="0"/>
        <w:jc w:val="center"/>
        <w:rPr>
          <w:sz w:val="20"/>
          <w:szCs w:val="20"/>
        </w:rPr>
      </w:pPr>
    </w:p>
    <w:p w:rsidR="00F96F07" w:rsidRPr="00662B29" w:rsidRDefault="00F96F07" w:rsidP="00F96F07">
      <w:pPr>
        <w:autoSpaceDE w:val="0"/>
        <w:autoSpaceDN w:val="0"/>
        <w:adjustRightInd w:val="0"/>
        <w:jc w:val="center"/>
        <w:rPr>
          <w:sz w:val="20"/>
          <w:szCs w:val="20"/>
        </w:rPr>
      </w:pPr>
      <w:r w:rsidRPr="00662B29">
        <w:rPr>
          <w:sz w:val="20"/>
          <w:szCs w:val="20"/>
        </w:rPr>
        <w:t xml:space="preserve">For further information as it develops, please visit the webpage:  </w:t>
      </w:r>
    </w:p>
    <w:p w:rsidR="00662B29" w:rsidRDefault="00662B29" w:rsidP="00662B29">
      <w:pPr>
        <w:autoSpaceDE w:val="0"/>
        <w:autoSpaceDN w:val="0"/>
        <w:adjustRightInd w:val="0"/>
        <w:jc w:val="center"/>
        <w:rPr>
          <w:b/>
          <w:sz w:val="20"/>
          <w:szCs w:val="20"/>
        </w:rPr>
      </w:pPr>
      <w:r w:rsidRPr="00662B29">
        <w:rPr>
          <w:b/>
          <w:sz w:val="20"/>
          <w:szCs w:val="20"/>
        </w:rPr>
        <w:t>http://www.siue.edu/artsandsciences/colloquia/</w:t>
      </w:r>
    </w:p>
    <w:p w:rsidR="00F96F07" w:rsidRDefault="00F96F07" w:rsidP="00662B29">
      <w:pPr>
        <w:autoSpaceDE w:val="0"/>
        <w:autoSpaceDN w:val="0"/>
        <w:adjustRightInd w:val="0"/>
        <w:jc w:val="center"/>
      </w:pPr>
      <w:r w:rsidRPr="00662B29">
        <w:rPr>
          <w:sz w:val="20"/>
          <w:szCs w:val="20"/>
        </w:rPr>
        <w:t>For questio</w:t>
      </w:r>
      <w:r w:rsidR="00C76B59">
        <w:rPr>
          <w:sz w:val="20"/>
          <w:szCs w:val="20"/>
        </w:rPr>
        <w:t>ns, please contact Larry LaFond</w:t>
      </w:r>
      <w:r w:rsidRPr="00662B29">
        <w:rPr>
          <w:sz w:val="20"/>
          <w:szCs w:val="20"/>
        </w:rPr>
        <w:t xml:space="preserve"> (llafond@siue.edu</w:t>
      </w:r>
      <w:r w:rsidR="00662B29">
        <w:rPr>
          <w:sz w:val="20"/>
          <w:szCs w:val="20"/>
        </w:rPr>
        <w:t xml:space="preserve"> or 650-5058)</w:t>
      </w:r>
    </w:p>
    <w:sectPr w:rsidR="00F96F07" w:rsidSect="004321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3003"/>
    <w:multiLevelType w:val="hybridMultilevel"/>
    <w:tmpl w:val="4328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C3030B"/>
    <w:multiLevelType w:val="hybridMultilevel"/>
    <w:tmpl w:val="D374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07"/>
    <w:rsid w:val="00196115"/>
    <w:rsid w:val="002E62EF"/>
    <w:rsid w:val="00361DF9"/>
    <w:rsid w:val="004321DD"/>
    <w:rsid w:val="004D4369"/>
    <w:rsid w:val="00662B29"/>
    <w:rsid w:val="00A12612"/>
    <w:rsid w:val="00AC76BB"/>
    <w:rsid w:val="00B2177A"/>
    <w:rsid w:val="00B404A8"/>
    <w:rsid w:val="00C76B59"/>
    <w:rsid w:val="00CB68E1"/>
    <w:rsid w:val="00E53CF3"/>
    <w:rsid w:val="00EA5F9E"/>
    <w:rsid w:val="00F66BC6"/>
    <w:rsid w:val="00F9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0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6F07"/>
    <w:rPr>
      <w:color w:val="0000FF"/>
      <w:u w:val="single"/>
    </w:rPr>
  </w:style>
  <w:style w:type="paragraph" w:styleId="ListParagraph">
    <w:name w:val="List Paragraph"/>
    <w:basedOn w:val="Normal"/>
    <w:uiPriority w:val="34"/>
    <w:qFormat/>
    <w:rsid w:val="00B2177A"/>
    <w:pPr>
      <w:ind w:left="720"/>
      <w:contextualSpacing/>
    </w:pPr>
  </w:style>
  <w:style w:type="paragraph" w:styleId="HTMLPreformatted">
    <w:name w:val="HTML Preformatted"/>
    <w:basedOn w:val="Normal"/>
    <w:link w:val="HTMLPreformattedChar"/>
    <w:uiPriority w:val="99"/>
    <w:unhideWhenUsed/>
    <w:rsid w:val="00A1261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12612"/>
    <w:rPr>
      <w:rFonts w:ascii="Consolas" w:eastAsia="SimSun" w:hAnsi="Consolas" w:cs="Consola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0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6F07"/>
    <w:rPr>
      <w:color w:val="0000FF"/>
      <w:u w:val="single"/>
    </w:rPr>
  </w:style>
  <w:style w:type="paragraph" w:styleId="ListParagraph">
    <w:name w:val="List Paragraph"/>
    <w:basedOn w:val="Normal"/>
    <w:uiPriority w:val="34"/>
    <w:qFormat/>
    <w:rsid w:val="00B2177A"/>
    <w:pPr>
      <w:ind w:left="720"/>
      <w:contextualSpacing/>
    </w:pPr>
  </w:style>
  <w:style w:type="paragraph" w:styleId="HTMLPreformatted">
    <w:name w:val="HTML Preformatted"/>
    <w:basedOn w:val="Normal"/>
    <w:link w:val="HTMLPreformattedChar"/>
    <w:uiPriority w:val="99"/>
    <w:unhideWhenUsed/>
    <w:rsid w:val="00A1261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A12612"/>
    <w:rPr>
      <w:rFonts w:ascii="Consolas" w:eastAsia="SimSun" w:hAnsi="Consolas" w:cs="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6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iue.edu/artsandsciences/colloqu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8B4F3-DE4C-4D09-970F-5E9DD0FE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LaFond, Larry</dc:creator>
  <cp:keywords/>
  <dc:description/>
  <cp:lastModifiedBy>LaFond, Larry</cp:lastModifiedBy>
  <cp:revision>2</cp:revision>
  <dcterms:created xsi:type="dcterms:W3CDTF">2011-11-18T16:51:00Z</dcterms:created>
  <dcterms:modified xsi:type="dcterms:W3CDTF">2011-11-18T16:51:00Z</dcterms:modified>
</cp:coreProperties>
</file>