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F47" w:rsidRPr="0068559E" w:rsidRDefault="0068559E" w:rsidP="0068559E">
      <w:pPr>
        <w:jc w:val="center"/>
        <w:rPr>
          <w:b/>
          <w:sz w:val="24"/>
        </w:rPr>
      </w:pPr>
      <w:r w:rsidRPr="0068559E">
        <w:rPr>
          <w:b/>
          <w:sz w:val="24"/>
        </w:rPr>
        <w:t>Solution to the Problem</w:t>
      </w:r>
    </w:p>
    <w:p w:rsidR="0068559E" w:rsidRPr="0068559E" w:rsidRDefault="0068559E">
      <w:pPr>
        <w:rPr>
          <w:b/>
          <w:sz w:val="24"/>
        </w:rPr>
      </w:pPr>
    </w:p>
    <w:p w:rsidR="0068559E" w:rsidRPr="0068559E" w:rsidRDefault="0068559E">
      <w:pPr>
        <w:rPr>
          <w:b/>
          <w:sz w:val="24"/>
        </w:rPr>
      </w:pPr>
      <w:r w:rsidRPr="0068559E">
        <w:rPr>
          <w:b/>
          <w:sz w:val="24"/>
        </w:rPr>
        <w:t>Decisions Made</w:t>
      </w:r>
    </w:p>
    <w:p w:rsidR="0068559E" w:rsidRDefault="0029223E">
      <w:pPr>
        <w:rPr>
          <w:sz w:val="24"/>
        </w:rPr>
      </w:pPr>
      <w:r>
        <w:rPr>
          <w:sz w:val="24"/>
        </w:rPr>
        <w:t xml:space="preserve">Within this project (documentation), several things were considered, yet one action was decided on within each specific category.  Pertaining to the issue of dialogue within the class students are required to respond to at least two peers, post within the discussion boards an exert consisting of 200 words, and within these posts share not only what they learned but their experience when working on their assignment/task.  But why did I select this approach to getting the students to converse?  This approach not only allows for the learner to become more humanized by talking about their personal experiences; but </w:t>
      </w:r>
      <w:r w:rsidR="008B433B">
        <w:rPr>
          <w:sz w:val="24"/>
        </w:rPr>
        <w:t xml:space="preserve">the limitation of words and students to respond to ensures that each student is having a moderate level of engagement /involvement within the class.  </w:t>
      </w:r>
    </w:p>
    <w:p w:rsidR="008B433B" w:rsidRDefault="008B433B">
      <w:pPr>
        <w:rPr>
          <w:sz w:val="24"/>
        </w:rPr>
      </w:pPr>
      <w:r>
        <w:rPr>
          <w:sz w:val="24"/>
        </w:rPr>
        <w:t>Another decision ma</w:t>
      </w:r>
      <w:bookmarkStart w:id="0" w:name="_GoBack"/>
      <w:bookmarkEnd w:id="0"/>
      <w:r>
        <w:rPr>
          <w:sz w:val="24"/>
        </w:rPr>
        <w:t xml:space="preserve">de within this project was the usage of learning strategies.  Seeing how the software that the course is going to be designed for is a visual-based software,  then it was only logical for me to provide my learners with videos/tutorials, showing the learner how to use different features within the software.  Even though the majority of the material within the course will be video based, each video will have a segment that states the objectives of the video, the steps going to be taught within the video, and a recap over the steps (the recap will be interactive).  </w:t>
      </w:r>
      <w:r w:rsidR="00850858">
        <w:rPr>
          <w:sz w:val="24"/>
        </w:rPr>
        <w:t xml:space="preserve">My strategy with the videos are to not only be informative, but offer retention towards the end of each video.  Additional readings will also be provided for learners.  The readings will be geared towards the significance or value of a feature(s) within the construction of a home.  This should hopefully raise eye brows, providing the students with an ah-ha moment.  </w:t>
      </w:r>
    </w:p>
    <w:p w:rsidR="00850858" w:rsidRDefault="00850858">
      <w:pPr>
        <w:rPr>
          <w:sz w:val="24"/>
        </w:rPr>
      </w:pPr>
      <w:r>
        <w:rPr>
          <w:sz w:val="24"/>
        </w:rPr>
        <w:t xml:space="preserve">Another question that I needed to ask myself when envisioning this project was, what type of structure or layout should I have?  Will all of the </w:t>
      </w:r>
      <w:r w:rsidR="00A72416">
        <w:rPr>
          <w:sz w:val="24"/>
        </w:rPr>
        <w:t>semester’s</w:t>
      </w:r>
      <w:r>
        <w:rPr>
          <w:sz w:val="24"/>
        </w:rPr>
        <w:t xml:space="preserve"> assignments be posted the first week of class or will I assign tasks a week or two in advance</w:t>
      </w:r>
      <w:r w:rsidR="00A72416">
        <w:rPr>
          <w:sz w:val="24"/>
        </w:rPr>
        <w:t xml:space="preserve"> prior to the due date?  Surely, a syllabus needed to be constructed, informing the students on what assignments the course is comprised of.  </w:t>
      </w:r>
      <w:r w:rsidR="00EC564C">
        <w:rPr>
          <w:sz w:val="24"/>
        </w:rPr>
        <w:t xml:space="preserve">To avoid the students possibly having an issue with cognitive overload, when first peeking at their calendar of assignments, I decided that it might be better to have weekly folders (so the students would have to select the folder in order to see the assignment for that given week); but all of the classes assignments would be entered at the beginning of the semester.  If the majority of students do not look too far in advance, within their calendar, then they will not necessarily be overloaded versus seeing a document that you can continuously scroll down (feeling as if it will never end).  </w:t>
      </w:r>
    </w:p>
    <w:p w:rsidR="00EC564C" w:rsidRPr="0029223E" w:rsidRDefault="00EC564C">
      <w:pPr>
        <w:rPr>
          <w:sz w:val="24"/>
        </w:rPr>
      </w:pPr>
    </w:p>
    <w:p w:rsidR="0068559E" w:rsidRPr="0068559E" w:rsidRDefault="0068559E">
      <w:pPr>
        <w:rPr>
          <w:b/>
          <w:sz w:val="24"/>
        </w:rPr>
      </w:pPr>
      <w:r w:rsidRPr="0068559E">
        <w:rPr>
          <w:b/>
          <w:sz w:val="24"/>
        </w:rPr>
        <w:lastRenderedPageBreak/>
        <w:t>Evaluation of Course</w:t>
      </w:r>
    </w:p>
    <w:p w:rsidR="0068559E" w:rsidRDefault="00200C26">
      <w:pPr>
        <w:rPr>
          <w:sz w:val="24"/>
        </w:rPr>
      </w:pPr>
      <w:r>
        <w:rPr>
          <w:sz w:val="24"/>
        </w:rPr>
        <w:t xml:space="preserve">Using a formative approach of evaluation, </w:t>
      </w:r>
      <w:r w:rsidR="004C44B5">
        <w:rPr>
          <w:sz w:val="24"/>
        </w:rPr>
        <w:t xml:space="preserve">this course will consist of </w:t>
      </w:r>
      <w:r>
        <w:rPr>
          <w:sz w:val="24"/>
        </w:rPr>
        <w:t xml:space="preserve">surveys.  Two surveys will be distributed throughout the duration of the course.  One survey will be given to the </w:t>
      </w:r>
      <w:r w:rsidR="00EC4808">
        <w:rPr>
          <w:sz w:val="24"/>
        </w:rPr>
        <w:t>student’s</w:t>
      </w:r>
      <w:r>
        <w:rPr>
          <w:sz w:val="24"/>
        </w:rPr>
        <w:t xml:space="preserve"> midway in the semester, and another survey will be </w:t>
      </w:r>
      <w:r w:rsidR="00EC4808">
        <w:rPr>
          <w:sz w:val="24"/>
        </w:rPr>
        <w:t xml:space="preserve">given to students 2 weeks before the completion of the course (the final survey does not need to be submitted until the last day of the course).  </w:t>
      </w:r>
    </w:p>
    <w:p w:rsidR="00EC4808" w:rsidRDefault="00EC4808">
      <w:pPr>
        <w:rPr>
          <w:sz w:val="24"/>
        </w:rPr>
      </w:pPr>
      <w:r>
        <w:rPr>
          <w:sz w:val="24"/>
        </w:rPr>
        <w:t xml:space="preserve">Each survey will </w:t>
      </w:r>
      <w:r w:rsidR="00973D5D">
        <w:rPr>
          <w:sz w:val="24"/>
        </w:rPr>
        <w:t xml:space="preserve">contain </w:t>
      </w:r>
      <w:r>
        <w:rPr>
          <w:sz w:val="24"/>
        </w:rPr>
        <w:t>open and close-ended questions.  The close-ended questions will be geared towards the learner’s level of satisfaction</w:t>
      </w:r>
      <w:r w:rsidR="008767F1">
        <w:rPr>
          <w:sz w:val="24"/>
        </w:rPr>
        <w:t xml:space="preserve"> (these questions will be ranked with the use of a 5-point Likert Scale, 1= strongly disagree, 2= disagree, 3= neutral, 4= agree, 5= strongly agree)</w:t>
      </w:r>
      <w:r>
        <w:rPr>
          <w:sz w:val="24"/>
        </w:rPr>
        <w:t xml:space="preserve">, while the open-ended questions will be more centered on future implications or suggestions for improving the course.  </w:t>
      </w:r>
    </w:p>
    <w:p w:rsidR="0022547F" w:rsidRDefault="0022547F">
      <w:pPr>
        <w:rPr>
          <w:sz w:val="24"/>
        </w:rPr>
      </w:pPr>
      <w:r>
        <w:rPr>
          <w:sz w:val="24"/>
        </w:rPr>
        <w:t xml:space="preserve">But why did I select this type of evaluation?  For the most part, surveys are quick, easy to gather information, easy to categorize, and easy to compute scores.  Also, with a distance learner, it might be difficult and costly to conduct interviews (phone or virtual conference).  </w:t>
      </w:r>
      <w:r w:rsidR="00E271AA">
        <w:rPr>
          <w:sz w:val="24"/>
        </w:rPr>
        <w:t xml:space="preserve">Therefore, in order to minimize possible constraints or challenges, the use of a survey is ideal for students taking a distance education course.  </w:t>
      </w:r>
    </w:p>
    <w:p w:rsidR="00EC4808" w:rsidRPr="004C44B5" w:rsidRDefault="00EC4808">
      <w:pPr>
        <w:rPr>
          <w:sz w:val="24"/>
        </w:rPr>
      </w:pPr>
    </w:p>
    <w:p w:rsidR="0068559E" w:rsidRDefault="0068559E">
      <w:pPr>
        <w:rPr>
          <w:b/>
          <w:sz w:val="24"/>
        </w:rPr>
      </w:pPr>
      <w:r w:rsidRPr="0068559E">
        <w:rPr>
          <w:b/>
          <w:sz w:val="24"/>
        </w:rPr>
        <w:t>Definition of Success</w:t>
      </w:r>
    </w:p>
    <w:p w:rsidR="00583367" w:rsidRDefault="006F3155">
      <w:pPr>
        <w:rPr>
          <w:sz w:val="24"/>
        </w:rPr>
      </w:pPr>
      <w:r>
        <w:rPr>
          <w:sz w:val="24"/>
        </w:rPr>
        <w:t xml:space="preserve">So how will I be able to determine whether or not my course was successful?  How will I measure success?  The success of my course will be measured through my evaluation tool (surveys), the student’s final reflection assignment, as well as the student’s grades.  </w:t>
      </w:r>
      <w:r w:rsidR="00583367">
        <w:rPr>
          <w:sz w:val="24"/>
        </w:rPr>
        <w:t>Seeming simple enough, what implications does each of these measurements contain?</w:t>
      </w:r>
    </w:p>
    <w:p w:rsidR="00583367" w:rsidRDefault="00583367">
      <w:pPr>
        <w:rPr>
          <w:sz w:val="24"/>
        </w:rPr>
      </w:pPr>
      <w:r>
        <w:rPr>
          <w:sz w:val="24"/>
        </w:rPr>
        <w:t xml:space="preserve">Measuring </w:t>
      </w:r>
      <w:r w:rsidR="006E7385">
        <w:rPr>
          <w:sz w:val="24"/>
        </w:rPr>
        <w:t xml:space="preserve">the courses </w:t>
      </w:r>
      <w:r>
        <w:rPr>
          <w:sz w:val="24"/>
        </w:rPr>
        <w:t xml:space="preserve">success through evaluation tools is a great way in discovering whether or not students think the class is well-structured, if assignment and content is clear, as well as if there are reoccurring problems or trends seen across the course.  As long as 70% of the students find the class satisfactory (majority of close-ended questions have been selected agree and strongly agree) then the course has been successful.  </w:t>
      </w:r>
    </w:p>
    <w:p w:rsidR="006E7385" w:rsidRDefault="006E7385">
      <w:pPr>
        <w:rPr>
          <w:sz w:val="24"/>
        </w:rPr>
      </w:pPr>
      <w:r>
        <w:rPr>
          <w:sz w:val="24"/>
        </w:rPr>
        <w:t xml:space="preserve">Measuring the courses success through the student’s final reflection assignment will aid in enlightening me (the instructor) in whether or not the students found this course rewarding and useful.  Such rewards might be, the learner now has a greater understanding on what materials are used when building, the learner might have a better idea on how to budget materials, and the learner have a greater appreciation for home builders.  This measurement of success will be more personalized, meaning that I will be able to </w:t>
      </w:r>
      <w:r w:rsidR="008B79F8">
        <w:rPr>
          <w:sz w:val="24"/>
        </w:rPr>
        <w:t xml:space="preserve">learn about </w:t>
      </w:r>
      <w:r>
        <w:rPr>
          <w:sz w:val="24"/>
        </w:rPr>
        <w:t xml:space="preserve">the student’s </w:t>
      </w:r>
      <w:r>
        <w:rPr>
          <w:sz w:val="24"/>
        </w:rPr>
        <w:lastRenderedPageBreak/>
        <w:t xml:space="preserve">experiences with using </w:t>
      </w:r>
      <w:r w:rsidR="008B79F8">
        <w:rPr>
          <w:i/>
          <w:sz w:val="24"/>
        </w:rPr>
        <w:t>Chief Architect</w:t>
      </w:r>
      <w:r w:rsidR="008B79F8">
        <w:rPr>
          <w:sz w:val="24"/>
        </w:rPr>
        <w:t xml:space="preserve">, noting whether or not the learner’s experience was meaningful or not.  </w:t>
      </w:r>
    </w:p>
    <w:p w:rsidR="008B79F8" w:rsidRPr="008B79F8" w:rsidRDefault="008B79F8">
      <w:pPr>
        <w:rPr>
          <w:sz w:val="24"/>
        </w:rPr>
      </w:pPr>
      <w:r>
        <w:rPr>
          <w:sz w:val="24"/>
        </w:rPr>
        <w:t xml:space="preserve">Measuring the courses success through the student’s grades is a good intimation on whether or not the students were active within the course (submitting assignments and responding to peers).  </w:t>
      </w:r>
      <w:r w:rsidR="004F25D1">
        <w:rPr>
          <w:sz w:val="24"/>
        </w:rPr>
        <w:t xml:space="preserve">If the class has received an overall letter grade of a “B,” then the class was successful.  </w:t>
      </w:r>
    </w:p>
    <w:sectPr w:rsidR="008B79F8" w:rsidRPr="008B79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59E"/>
    <w:rsid w:val="0001097D"/>
    <w:rsid w:val="00014016"/>
    <w:rsid w:val="00015FA9"/>
    <w:rsid w:val="00025C1F"/>
    <w:rsid w:val="00033831"/>
    <w:rsid w:val="000355F5"/>
    <w:rsid w:val="00035ED8"/>
    <w:rsid w:val="000801A3"/>
    <w:rsid w:val="000B6241"/>
    <w:rsid w:val="000C322B"/>
    <w:rsid w:val="000D3795"/>
    <w:rsid w:val="000D638E"/>
    <w:rsid w:val="000D63FF"/>
    <w:rsid w:val="000D6DD8"/>
    <w:rsid w:val="000E42F2"/>
    <w:rsid w:val="000F699B"/>
    <w:rsid w:val="00115821"/>
    <w:rsid w:val="001170B8"/>
    <w:rsid w:val="00137977"/>
    <w:rsid w:val="00165BFA"/>
    <w:rsid w:val="001962B1"/>
    <w:rsid w:val="00197605"/>
    <w:rsid w:val="001A0AB9"/>
    <w:rsid w:val="001A776E"/>
    <w:rsid w:val="001D19F4"/>
    <w:rsid w:val="001D24AD"/>
    <w:rsid w:val="001D6897"/>
    <w:rsid w:val="00200C26"/>
    <w:rsid w:val="002062B7"/>
    <w:rsid w:val="00215CD3"/>
    <w:rsid w:val="0022547F"/>
    <w:rsid w:val="002328D1"/>
    <w:rsid w:val="002539C1"/>
    <w:rsid w:val="002560F9"/>
    <w:rsid w:val="002602AF"/>
    <w:rsid w:val="0026779A"/>
    <w:rsid w:val="00275015"/>
    <w:rsid w:val="00277D7F"/>
    <w:rsid w:val="0029223E"/>
    <w:rsid w:val="002A38B5"/>
    <w:rsid w:val="002A50C6"/>
    <w:rsid w:val="002B187A"/>
    <w:rsid w:val="002D068E"/>
    <w:rsid w:val="002D4286"/>
    <w:rsid w:val="002F1703"/>
    <w:rsid w:val="00307D3E"/>
    <w:rsid w:val="003458DE"/>
    <w:rsid w:val="00382B80"/>
    <w:rsid w:val="003A4F25"/>
    <w:rsid w:val="0040168A"/>
    <w:rsid w:val="00436A06"/>
    <w:rsid w:val="00437693"/>
    <w:rsid w:val="00476AE9"/>
    <w:rsid w:val="0048490F"/>
    <w:rsid w:val="00495E1A"/>
    <w:rsid w:val="004C44B5"/>
    <w:rsid w:val="004D12CD"/>
    <w:rsid w:val="004D79B3"/>
    <w:rsid w:val="004F225C"/>
    <w:rsid w:val="004F25D1"/>
    <w:rsid w:val="00500089"/>
    <w:rsid w:val="00505CD1"/>
    <w:rsid w:val="005120FB"/>
    <w:rsid w:val="00552FF3"/>
    <w:rsid w:val="00583367"/>
    <w:rsid w:val="005A78CD"/>
    <w:rsid w:val="005D67AC"/>
    <w:rsid w:val="00627520"/>
    <w:rsid w:val="00632C2F"/>
    <w:rsid w:val="0068559E"/>
    <w:rsid w:val="006B4213"/>
    <w:rsid w:val="006B5AFE"/>
    <w:rsid w:val="006C2A38"/>
    <w:rsid w:val="006C622F"/>
    <w:rsid w:val="006D25D3"/>
    <w:rsid w:val="006E7385"/>
    <w:rsid w:val="006F3155"/>
    <w:rsid w:val="006F3746"/>
    <w:rsid w:val="006F4C5F"/>
    <w:rsid w:val="00723529"/>
    <w:rsid w:val="0072523B"/>
    <w:rsid w:val="007366D5"/>
    <w:rsid w:val="0073733C"/>
    <w:rsid w:val="00762129"/>
    <w:rsid w:val="007A259A"/>
    <w:rsid w:val="007A5007"/>
    <w:rsid w:val="007D06E0"/>
    <w:rsid w:val="007D2BCA"/>
    <w:rsid w:val="007F24FB"/>
    <w:rsid w:val="00832408"/>
    <w:rsid w:val="00850858"/>
    <w:rsid w:val="008767F1"/>
    <w:rsid w:val="00893210"/>
    <w:rsid w:val="008961D1"/>
    <w:rsid w:val="008B433B"/>
    <w:rsid w:val="008B79F8"/>
    <w:rsid w:val="008F3610"/>
    <w:rsid w:val="00924BD8"/>
    <w:rsid w:val="00943AD8"/>
    <w:rsid w:val="00973D5D"/>
    <w:rsid w:val="009A0951"/>
    <w:rsid w:val="009A3569"/>
    <w:rsid w:val="009E2884"/>
    <w:rsid w:val="00A214B7"/>
    <w:rsid w:val="00A72416"/>
    <w:rsid w:val="00AA09E3"/>
    <w:rsid w:val="00AA75AC"/>
    <w:rsid w:val="00AC1D06"/>
    <w:rsid w:val="00AD006B"/>
    <w:rsid w:val="00AE6CCB"/>
    <w:rsid w:val="00AE786D"/>
    <w:rsid w:val="00B238EF"/>
    <w:rsid w:val="00B41D9E"/>
    <w:rsid w:val="00BA519B"/>
    <w:rsid w:val="00BC6F03"/>
    <w:rsid w:val="00BE0F3E"/>
    <w:rsid w:val="00BE2300"/>
    <w:rsid w:val="00C038BF"/>
    <w:rsid w:val="00C42914"/>
    <w:rsid w:val="00C6744B"/>
    <w:rsid w:val="00CE2E89"/>
    <w:rsid w:val="00CE6910"/>
    <w:rsid w:val="00D25FF7"/>
    <w:rsid w:val="00D37A74"/>
    <w:rsid w:val="00D414EA"/>
    <w:rsid w:val="00DA18DD"/>
    <w:rsid w:val="00DA7BBC"/>
    <w:rsid w:val="00DF6743"/>
    <w:rsid w:val="00E1457A"/>
    <w:rsid w:val="00E271AA"/>
    <w:rsid w:val="00E30770"/>
    <w:rsid w:val="00E373B1"/>
    <w:rsid w:val="00E41A50"/>
    <w:rsid w:val="00E72277"/>
    <w:rsid w:val="00E83289"/>
    <w:rsid w:val="00E918B8"/>
    <w:rsid w:val="00E9371E"/>
    <w:rsid w:val="00E9642D"/>
    <w:rsid w:val="00EC12E0"/>
    <w:rsid w:val="00EC4808"/>
    <w:rsid w:val="00EC564C"/>
    <w:rsid w:val="00F12A06"/>
    <w:rsid w:val="00F8672F"/>
    <w:rsid w:val="00FB2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1</Pages>
  <Words>859</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headspartan</dc:creator>
  <cp:lastModifiedBy>headspartan</cp:lastModifiedBy>
  <cp:revision>14</cp:revision>
  <dcterms:created xsi:type="dcterms:W3CDTF">2013-10-22T03:47:00Z</dcterms:created>
  <dcterms:modified xsi:type="dcterms:W3CDTF">2013-10-22T16:40:00Z</dcterms:modified>
</cp:coreProperties>
</file>